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185" w:rsidRPr="00D17F60" w:rsidRDefault="00325185" w:rsidP="00EA627F">
      <w:pPr>
        <w:spacing w:line="240" w:lineRule="auto"/>
        <w:contextualSpacing/>
        <w:rPr>
          <w:rFonts w:cs="Times New Roman"/>
          <w:sz w:val="20"/>
          <w:szCs w:val="20"/>
        </w:rPr>
      </w:pPr>
      <w:r w:rsidRPr="00D17F60">
        <w:rPr>
          <w:rFonts w:cs="Times New Roman"/>
          <w:sz w:val="20"/>
          <w:szCs w:val="20"/>
        </w:rPr>
        <w:t>Agnieszka Sobczak</w:t>
      </w:r>
      <w:r w:rsidRPr="00D17F60">
        <w:rPr>
          <w:rFonts w:cs="Times New Roman"/>
          <w:sz w:val="20"/>
          <w:szCs w:val="20"/>
        </w:rPr>
        <w:tab/>
      </w:r>
      <w:r w:rsidRPr="00D17F60">
        <w:rPr>
          <w:rFonts w:cs="Times New Roman"/>
          <w:sz w:val="20"/>
          <w:szCs w:val="20"/>
        </w:rPr>
        <w:tab/>
      </w:r>
      <w:r w:rsidRPr="00D17F60">
        <w:rPr>
          <w:rFonts w:cs="Times New Roman"/>
          <w:sz w:val="20"/>
          <w:szCs w:val="20"/>
        </w:rPr>
        <w:tab/>
      </w:r>
      <w:r w:rsidRPr="00D17F60">
        <w:rPr>
          <w:rFonts w:cs="Times New Roman"/>
          <w:sz w:val="20"/>
          <w:szCs w:val="20"/>
        </w:rPr>
        <w:tab/>
      </w:r>
      <w:r w:rsidRPr="00D17F60">
        <w:rPr>
          <w:rFonts w:cs="Times New Roman"/>
          <w:sz w:val="20"/>
          <w:szCs w:val="20"/>
        </w:rPr>
        <w:tab/>
      </w:r>
      <w:r w:rsidRPr="00D17F60">
        <w:rPr>
          <w:rFonts w:cs="Times New Roman"/>
          <w:sz w:val="20"/>
          <w:szCs w:val="20"/>
        </w:rPr>
        <w:tab/>
      </w:r>
    </w:p>
    <w:p w:rsidR="00325185" w:rsidRPr="00D17F60" w:rsidRDefault="00325185" w:rsidP="00EA627F">
      <w:pPr>
        <w:spacing w:line="240" w:lineRule="auto"/>
        <w:contextualSpacing/>
        <w:rPr>
          <w:rFonts w:cs="Times New Roman"/>
          <w:sz w:val="20"/>
          <w:szCs w:val="20"/>
        </w:rPr>
      </w:pPr>
      <w:r w:rsidRPr="00D17F60">
        <w:rPr>
          <w:rFonts w:cs="Times New Roman"/>
          <w:sz w:val="20"/>
          <w:szCs w:val="20"/>
        </w:rPr>
        <w:t>Koło Naukowe Ekonomistów Agrobiznesu</w:t>
      </w:r>
    </w:p>
    <w:p w:rsidR="00325185" w:rsidRPr="00D17F60" w:rsidRDefault="00325185" w:rsidP="00EA627F">
      <w:pPr>
        <w:spacing w:line="240" w:lineRule="auto"/>
        <w:contextualSpacing/>
        <w:rPr>
          <w:rFonts w:cs="Times New Roman"/>
          <w:sz w:val="20"/>
          <w:szCs w:val="20"/>
        </w:rPr>
      </w:pPr>
      <w:r w:rsidRPr="00D17F60">
        <w:rPr>
          <w:rFonts w:cs="Times New Roman"/>
          <w:sz w:val="20"/>
          <w:szCs w:val="20"/>
        </w:rPr>
        <w:t>Uniwersytet Przyrodniczy w Poznaniu</w:t>
      </w:r>
    </w:p>
    <w:p w:rsidR="00325185" w:rsidRPr="00D17F60" w:rsidRDefault="00325185" w:rsidP="00EA627F">
      <w:pPr>
        <w:spacing w:line="240" w:lineRule="auto"/>
        <w:contextualSpacing/>
        <w:rPr>
          <w:rFonts w:cs="Times New Roman"/>
          <w:sz w:val="20"/>
          <w:szCs w:val="20"/>
        </w:rPr>
      </w:pPr>
      <w:r w:rsidRPr="00D17F60">
        <w:rPr>
          <w:rFonts w:cs="Times New Roman"/>
          <w:sz w:val="20"/>
          <w:szCs w:val="20"/>
        </w:rPr>
        <w:t>Opiekun naukowy: dr Wawrzyniec Czubak</w:t>
      </w:r>
    </w:p>
    <w:p w:rsidR="00325185" w:rsidRPr="00D17F60" w:rsidRDefault="00325185" w:rsidP="00EA627F">
      <w:pPr>
        <w:spacing w:line="240" w:lineRule="auto"/>
        <w:contextualSpacing/>
        <w:rPr>
          <w:rFonts w:cs="Times New Roman"/>
          <w:sz w:val="20"/>
          <w:szCs w:val="20"/>
        </w:rPr>
      </w:pPr>
    </w:p>
    <w:p w:rsidR="00BB49C2" w:rsidRPr="00D17F60" w:rsidRDefault="00325185" w:rsidP="00EA627F">
      <w:pPr>
        <w:spacing w:line="240" w:lineRule="auto"/>
        <w:contextualSpacing/>
        <w:jc w:val="center"/>
        <w:rPr>
          <w:rFonts w:cs="Times New Roman"/>
          <w:b/>
          <w:sz w:val="20"/>
          <w:szCs w:val="20"/>
        </w:rPr>
      </w:pPr>
      <w:r w:rsidRPr="00D17F60">
        <w:rPr>
          <w:rFonts w:cs="Times New Roman"/>
          <w:b/>
          <w:sz w:val="20"/>
          <w:szCs w:val="20"/>
        </w:rPr>
        <w:t xml:space="preserve">Znaczenia </w:t>
      </w:r>
      <w:r w:rsidR="00953C09" w:rsidRPr="00D17F60">
        <w:rPr>
          <w:rFonts w:cs="Times New Roman"/>
          <w:b/>
          <w:sz w:val="20"/>
          <w:szCs w:val="20"/>
        </w:rPr>
        <w:t xml:space="preserve">dopłat bezpośrednich w </w:t>
      </w:r>
      <w:r w:rsidRPr="00D17F60">
        <w:rPr>
          <w:rFonts w:cs="Times New Roman"/>
          <w:b/>
          <w:sz w:val="20"/>
          <w:szCs w:val="20"/>
        </w:rPr>
        <w:t>funkcjonowaniu polskich gospodarstw rolnych</w:t>
      </w:r>
      <w:r w:rsidR="00953C09" w:rsidRPr="00D17F60">
        <w:rPr>
          <w:rFonts w:cs="Times New Roman"/>
          <w:b/>
          <w:sz w:val="20"/>
          <w:szCs w:val="20"/>
        </w:rPr>
        <w:t xml:space="preserve">. </w:t>
      </w:r>
      <w:r w:rsidR="00B2619A">
        <w:rPr>
          <w:rFonts w:cs="Times New Roman"/>
          <w:b/>
          <w:sz w:val="20"/>
          <w:szCs w:val="20"/>
        </w:rPr>
        <w:br/>
      </w:r>
      <w:r w:rsidR="00953C09" w:rsidRPr="00D17F60">
        <w:rPr>
          <w:rFonts w:cs="Times New Roman"/>
          <w:b/>
          <w:sz w:val="20"/>
          <w:szCs w:val="20"/>
        </w:rPr>
        <w:t>Szanse rozwoju gospodarstw indywidualnych.</w:t>
      </w:r>
    </w:p>
    <w:p w:rsidR="00325185" w:rsidRPr="00D17F60" w:rsidRDefault="00325185" w:rsidP="00EA627F">
      <w:pPr>
        <w:spacing w:line="240" w:lineRule="auto"/>
        <w:contextualSpacing/>
        <w:rPr>
          <w:rFonts w:cs="Times New Roman"/>
          <w:b/>
          <w:sz w:val="20"/>
          <w:szCs w:val="20"/>
        </w:rPr>
      </w:pPr>
      <w:r w:rsidRPr="00D17F60">
        <w:rPr>
          <w:rFonts w:cs="Times New Roman"/>
          <w:b/>
          <w:sz w:val="20"/>
          <w:szCs w:val="20"/>
        </w:rPr>
        <w:t>Wstęp</w:t>
      </w:r>
    </w:p>
    <w:p w:rsidR="00AB11F6" w:rsidRPr="00D17F60" w:rsidRDefault="00AB11F6" w:rsidP="00EA627F">
      <w:pPr>
        <w:spacing w:line="240" w:lineRule="auto"/>
        <w:contextualSpacing/>
        <w:rPr>
          <w:rFonts w:cs="Times New Roman"/>
          <w:b/>
          <w:sz w:val="20"/>
          <w:szCs w:val="20"/>
        </w:rPr>
      </w:pPr>
    </w:p>
    <w:p w:rsidR="00617E5E" w:rsidRPr="00D17F60" w:rsidRDefault="00617E5E" w:rsidP="00EA627F">
      <w:pPr>
        <w:autoSpaceDE w:val="0"/>
        <w:autoSpaceDN w:val="0"/>
        <w:adjustRightInd w:val="0"/>
        <w:spacing w:after="0" w:line="240" w:lineRule="auto"/>
        <w:ind w:firstLine="708"/>
        <w:contextualSpacing/>
        <w:jc w:val="both"/>
        <w:rPr>
          <w:rFonts w:cs="Times New Roman"/>
          <w:sz w:val="20"/>
          <w:szCs w:val="20"/>
        </w:rPr>
      </w:pPr>
      <w:r w:rsidRPr="00D17F60">
        <w:rPr>
          <w:rFonts w:cs="Times New Roman"/>
          <w:sz w:val="22"/>
        </w:rPr>
        <w:t xml:space="preserve">Zgodnie z artykułem 39 Traktatu Rzymskiego celem Wspólnej Polityki Rolnej jest  „zapewnienie odpowiedniego poziomu </w:t>
      </w:r>
      <w:r w:rsidRPr="00D17F60">
        <w:rPr>
          <w:rFonts w:eastAsia="TimesNewRoman" w:cs="Times New Roman"/>
          <w:sz w:val="22"/>
        </w:rPr>
        <w:t>ż</w:t>
      </w:r>
      <w:r w:rsidRPr="00D17F60">
        <w:rPr>
          <w:rFonts w:cs="Times New Roman"/>
          <w:sz w:val="22"/>
        </w:rPr>
        <w:t>ycia ludno</w:t>
      </w:r>
      <w:r w:rsidRPr="00D17F60">
        <w:rPr>
          <w:rFonts w:eastAsia="TimesNewRoman" w:cs="Times New Roman"/>
          <w:sz w:val="22"/>
        </w:rPr>
        <w:t>ś</w:t>
      </w:r>
      <w:r w:rsidRPr="00D17F60">
        <w:rPr>
          <w:rFonts w:cs="Times New Roman"/>
          <w:sz w:val="22"/>
        </w:rPr>
        <w:t>ci wiejskiej, zwłaszcza przez podniesienie indywidualnego dochodu osób pracuj</w:t>
      </w:r>
      <w:r w:rsidRPr="00D17F60">
        <w:rPr>
          <w:rFonts w:eastAsia="TimesNewRoman" w:cs="Times New Roman"/>
          <w:sz w:val="22"/>
        </w:rPr>
        <w:t>ą</w:t>
      </w:r>
      <w:r w:rsidRPr="00D17F60">
        <w:rPr>
          <w:rFonts w:cs="Times New Roman"/>
          <w:sz w:val="22"/>
        </w:rPr>
        <w:t>cych w rolnictwie”.  Cel ten miał zostać osiągnięty poprzez „zwi</w:t>
      </w:r>
      <w:r w:rsidRPr="00D17F60">
        <w:rPr>
          <w:rFonts w:eastAsia="TimesNewRoman" w:cs="Times New Roman"/>
          <w:sz w:val="22"/>
        </w:rPr>
        <w:t>ę</w:t>
      </w:r>
      <w:r w:rsidRPr="00D17F60">
        <w:rPr>
          <w:rFonts w:cs="Times New Roman"/>
          <w:sz w:val="22"/>
        </w:rPr>
        <w:t>kszenie wydajno</w:t>
      </w:r>
      <w:r w:rsidRPr="00D17F60">
        <w:rPr>
          <w:rFonts w:eastAsia="TimesNewRoman" w:cs="Times New Roman"/>
          <w:sz w:val="22"/>
        </w:rPr>
        <w:t>ś</w:t>
      </w:r>
      <w:r w:rsidRPr="00D17F60">
        <w:rPr>
          <w:rFonts w:cs="Times New Roman"/>
          <w:sz w:val="22"/>
        </w:rPr>
        <w:t>ci rolnictwa przez wspieranie post</w:t>
      </w:r>
      <w:r w:rsidRPr="00D17F60">
        <w:rPr>
          <w:rFonts w:eastAsia="TimesNewRoman" w:cs="Times New Roman"/>
          <w:sz w:val="22"/>
        </w:rPr>
        <w:t>ę</w:t>
      </w:r>
      <w:r w:rsidRPr="00D17F60">
        <w:rPr>
          <w:rFonts w:cs="Times New Roman"/>
          <w:sz w:val="22"/>
        </w:rPr>
        <w:t>pu technicznego, racjonalny rozwój produkcji rolnej, jak równie</w:t>
      </w:r>
      <w:r w:rsidRPr="00D17F60">
        <w:rPr>
          <w:rFonts w:eastAsia="TimesNewRoman" w:cs="Times New Roman"/>
          <w:sz w:val="22"/>
        </w:rPr>
        <w:t xml:space="preserve">ż </w:t>
      </w:r>
      <w:r w:rsidRPr="00D17F60">
        <w:rPr>
          <w:rFonts w:cs="Times New Roman"/>
          <w:sz w:val="22"/>
        </w:rPr>
        <w:t>optymalne wykorzystanie czynników produkcji, zwłaszcza siły roboczej”.</w:t>
      </w:r>
    </w:p>
    <w:p w:rsidR="00827500" w:rsidRPr="00D17F60" w:rsidRDefault="00696FE3" w:rsidP="00EA627F">
      <w:pPr>
        <w:spacing w:line="240" w:lineRule="auto"/>
        <w:ind w:firstLine="708"/>
        <w:contextualSpacing/>
        <w:jc w:val="both"/>
        <w:rPr>
          <w:rFonts w:cs="Times New Roman"/>
          <w:sz w:val="20"/>
          <w:szCs w:val="20"/>
        </w:rPr>
      </w:pPr>
      <w:r w:rsidRPr="00D17F60">
        <w:rPr>
          <w:rFonts w:cs="Times New Roman"/>
          <w:sz w:val="20"/>
          <w:szCs w:val="20"/>
        </w:rPr>
        <w:t>Jedną z najbardziej powszechnych form pomocy dla rolnictwa jest system dopłat bezpośrednich.</w:t>
      </w:r>
      <w:r w:rsidR="00827500" w:rsidRPr="00D17F60">
        <w:rPr>
          <w:rFonts w:cs="Times New Roman"/>
          <w:sz w:val="20"/>
          <w:szCs w:val="20"/>
        </w:rPr>
        <w:t xml:space="preserve"> Dopłaty bezpośrednie to płatności do powierzchni upraw finansowane z pierwszego filaru Wspólnej Polityki Rolnej.</w:t>
      </w:r>
      <w:r w:rsidRPr="00D17F60">
        <w:rPr>
          <w:rFonts w:cs="Times New Roman"/>
          <w:sz w:val="20"/>
          <w:szCs w:val="20"/>
        </w:rPr>
        <w:t xml:space="preserve"> Niska dochodowość produkcji rolniczej ma być w pewnym stopniu rekompensowana przez pomoc jaką są dopłaty. W Unii Europejskiej występują obecnie dwa systemy dopłat: SAPS- jednolita płatność obszarowa, oraz SPS- jedn</w:t>
      </w:r>
      <w:r w:rsidR="009321F0" w:rsidRPr="00D17F60">
        <w:rPr>
          <w:rFonts w:cs="Times New Roman"/>
          <w:sz w:val="20"/>
          <w:szCs w:val="20"/>
        </w:rPr>
        <w:t>olita płatność na gospodarstwo.</w:t>
      </w:r>
      <w:r w:rsidR="00827500" w:rsidRPr="00D17F60">
        <w:rPr>
          <w:rFonts w:cs="Times New Roman"/>
          <w:sz w:val="20"/>
          <w:szCs w:val="20"/>
        </w:rPr>
        <w:t xml:space="preserve"> Polscy rolnicy korzystają</w:t>
      </w:r>
      <w:r w:rsidR="00B2619A">
        <w:rPr>
          <w:rFonts w:cs="Times New Roman"/>
          <w:sz w:val="20"/>
          <w:szCs w:val="20"/>
        </w:rPr>
        <w:t xml:space="preserve"> z</w:t>
      </w:r>
      <w:r w:rsidR="00827500" w:rsidRPr="00D17F60">
        <w:rPr>
          <w:rFonts w:cs="Times New Roman"/>
          <w:sz w:val="20"/>
          <w:szCs w:val="20"/>
        </w:rPr>
        <w:t xml:space="preserve"> dopłat</w:t>
      </w:r>
      <w:r w:rsidRPr="00D17F60">
        <w:rPr>
          <w:rFonts w:cs="Times New Roman"/>
          <w:sz w:val="20"/>
          <w:szCs w:val="20"/>
        </w:rPr>
        <w:t xml:space="preserve"> bezpośrednich w ramach systemu SAPS</w:t>
      </w:r>
      <w:r w:rsidR="00827500" w:rsidRPr="00D17F60">
        <w:rPr>
          <w:rFonts w:cs="Times New Roman"/>
          <w:sz w:val="20"/>
          <w:szCs w:val="20"/>
        </w:rPr>
        <w:t xml:space="preserve"> od 2004 roku</w:t>
      </w:r>
      <w:r w:rsidR="009321F0" w:rsidRPr="00D17F60">
        <w:rPr>
          <w:rFonts w:cs="Times New Roman"/>
          <w:sz w:val="20"/>
          <w:szCs w:val="20"/>
        </w:rPr>
        <w:t xml:space="preserve">. Dopłaty bezpośrednie uznawane są jako element w rachunku wyników gospodarstwa rolnego, dlatego też zasługują na szczególne uznanie w momencie badania sytuacji finansowej gospodarstw rolnych, czy też ich możliwości rozwojowych. Płatności obszarowe są </w:t>
      </w:r>
      <w:r w:rsidR="00132F3B" w:rsidRPr="00D17F60">
        <w:rPr>
          <w:rFonts w:cs="Times New Roman"/>
          <w:sz w:val="20"/>
          <w:szCs w:val="20"/>
        </w:rPr>
        <w:t>częścią Wspólnej Polityki Rolnej, która</w:t>
      </w:r>
      <w:r w:rsidR="009321F0" w:rsidRPr="00D17F60">
        <w:rPr>
          <w:rFonts w:cs="Times New Roman"/>
          <w:sz w:val="20"/>
          <w:szCs w:val="20"/>
        </w:rPr>
        <w:t xml:space="preserve"> dotyczy znacznej</w:t>
      </w:r>
      <w:r w:rsidR="00132F3B" w:rsidRPr="00D17F60">
        <w:rPr>
          <w:rFonts w:cs="Times New Roman"/>
          <w:sz w:val="20"/>
          <w:szCs w:val="20"/>
        </w:rPr>
        <w:t xml:space="preserve"> grupy polskich rolników. W 2011 roku wniosek o dopłaty bezpośrednie złożyło 1,36 mln producentów rolnych. W tym samym roku według danych Głównego Urzędu Statystycznego w Polsce było 2,25 mln gospodarstw rolnych. W związku z tym można uznać, że ponad </w:t>
      </w:r>
      <w:r w:rsidR="00F30848" w:rsidRPr="00D17F60">
        <w:rPr>
          <w:rFonts w:cs="Times New Roman"/>
          <w:sz w:val="20"/>
          <w:szCs w:val="20"/>
        </w:rPr>
        <w:t>60% rolników korzysta w naszym kraju z funduszy unijnych w postaci dopłat bezpośrednich.</w:t>
      </w:r>
    </w:p>
    <w:p w:rsidR="00AB11F6" w:rsidRPr="00D17F60" w:rsidRDefault="00AB11F6" w:rsidP="00EA627F">
      <w:pPr>
        <w:spacing w:line="240" w:lineRule="auto"/>
        <w:ind w:firstLine="708"/>
        <w:contextualSpacing/>
        <w:jc w:val="both"/>
        <w:rPr>
          <w:rFonts w:cs="Times New Roman"/>
          <w:sz w:val="20"/>
          <w:szCs w:val="20"/>
        </w:rPr>
      </w:pPr>
    </w:p>
    <w:p w:rsidR="00325185" w:rsidRPr="00D17F60" w:rsidRDefault="00325185" w:rsidP="00EA627F">
      <w:pPr>
        <w:spacing w:line="240" w:lineRule="auto"/>
        <w:contextualSpacing/>
        <w:rPr>
          <w:rFonts w:cs="Times New Roman"/>
          <w:b/>
          <w:sz w:val="20"/>
          <w:szCs w:val="20"/>
        </w:rPr>
      </w:pPr>
      <w:r w:rsidRPr="00D17F60">
        <w:rPr>
          <w:rFonts w:cs="Times New Roman"/>
          <w:b/>
          <w:sz w:val="20"/>
          <w:szCs w:val="20"/>
        </w:rPr>
        <w:t>Metodyka</w:t>
      </w:r>
    </w:p>
    <w:p w:rsidR="00AB11F6" w:rsidRPr="00D17F60" w:rsidRDefault="00AB11F6" w:rsidP="00EA627F">
      <w:pPr>
        <w:spacing w:line="240" w:lineRule="auto"/>
        <w:contextualSpacing/>
        <w:rPr>
          <w:rFonts w:cs="Times New Roman"/>
          <w:b/>
          <w:sz w:val="20"/>
          <w:szCs w:val="20"/>
        </w:rPr>
      </w:pPr>
    </w:p>
    <w:p w:rsidR="00696FE3" w:rsidRPr="00D17F60" w:rsidRDefault="00696FE3" w:rsidP="00EA627F">
      <w:pPr>
        <w:spacing w:line="240" w:lineRule="auto"/>
        <w:ind w:firstLine="708"/>
        <w:contextualSpacing/>
        <w:jc w:val="both"/>
        <w:rPr>
          <w:rFonts w:cs="Times New Roman"/>
          <w:sz w:val="20"/>
          <w:szCs w:val="20"/>
        </w:rPr>
      </w:pPr>
      <w:r w:rsidRPr="00D17F60">
        <w:rPr>
          <w:rFonts w:cs="Times New Roman"/>
          <w:sz w:val="20"/>
          <w:szCs w:val="20"/>
        </w:rPr>
        <w:t xml:space="preserve">Celem artykułu jest przedstawienie </w:t>
      </w:r>
      <w:r w:rsidR="00F30848" w:rsidRPr="00D17F60">
        <w:rPr>
          <w:rFonts w:cs="Times New Roman"/>
          <w:sz w:val="20"/>
          <w:szCs w:val="20"/>
        </w:rPr>
        <w:t>znaczenia jakie mają dopłaty bezpośrednie w funkcjonowaniu gospodarstw rolnych. Należy wskazać również na różnice w dochodach gospodarstw indywidualnych jakie wystąpiły po przystąpieniu Polski do Unii Europejskiej, w stosunku do tych osiąganych przed rokiem 2004. Rosn</w:t>
      </w:r>
      <w:r w:rsidR="008422F9" w:rsidRPr="00D17F60">
        <w:rPr>
          <w:rFonts w:cs="Times New Roman"/>
          <w:sz w:val="20"/>
          <w:szCs w:val="20"/>
        </w:rPr>
        <w:t>ące dochody gospodarstw mogą</w:t>
      </w:r>
      <w:r w:rsidR="00F30848" w:rsidRPr="00D17F60">
        <w:rPr>
          <w:rFonts w:cs="Times New Roman"/>
          <w:sz w:val="20"/>
          <w:szCs w:val="20"/>
        </w:rPr>
        <w:t xml:space="preserve"> pozytywnie wpływać na rozwój gospodarstw rolnych, a także funkcjonowanie ich jako całości.</w:t>
      </w:r>
    </w:p>
    <w:p w:rsidR="00B2619A" w:rsidRDefault="00F30848" w:rsidP="00EA627F">
      <w:pPr>
        <w:autoSpaceDE w:val="0"/>
        <w:autoSpaceDN w:val="0"/>
        <w:adjustRightInd w:val="0"/>
        <w:spacing w:after="0" w:line="240" w:lineRule="auto"/>
        <w:contextualSpacing/>
        <w:jc w:val="both"/>
        <w:rPr>
          <w:rFonts w:cs="Times New Roman"/>
          <w:sz w:val="20"/>
          <w:szCs w:val="20"/>
        </w:rPr>
      </w:pPr>
      <w:r w:rsidRPr="00D17F60">
        <w:rPr>
          <w:rFonts w:cs="Times New Roman"/>
          <w:sz w:val="20"/>
          <w:szCs w:val="20"/>
        </w:rPr>
        <w:t xml:space="preserve">Badania przeprowadzono w oparciu o dane z </w:t>
      </w:r>
      <w:r w:rsidR="008422F9" w:rsidRPr="00D17F60">
        <w:rPr>
          <w:rFonts w:cs="Times New Roman"/>
          <w:sz w:val="20"/>
          <w:szCs w:val="20"/>
        </w:rPr>
        <w:t>Raportów S</w:t>
      </w:r>
      <w:r w:rsidRPr="00D17F60">
        <w:rPr>
          <w:rFonts w:cs="Times New Roman"/>
          <w:sz w:val="20"/>
          <w:szCs w:val="20"/>
        </w:rPr>
        <w:t xml:space="preserve">tandardowych Instytutu Ekonomiki Rolnictwa </w:t>
      </w:r>
      <w:r w:rsidR="00EA627F">
        <w:rPr>
          <w:rFonts w:cs="Times New Roman"/>
          <w:sz w:val="20"/>
          <w:szCs w:val="20"/>
        </w:rPr>
        <w:br/>
      </w:r>
      <w:r w:rsidRPr="00D17F60">
        <w:rPr>
          <w:rFonts w:cs="Times New Roman"/>
          <w:sz w:val="20"/>
          <w:szCs w:val="20"/>
        </w:rPr>
        <w:t>i Gospodarki Żywnościowej.</w:t>
      </w:r>
      <w:r w:rsidR="008422F9" w:rsidRPr="00D17F60">
        <w:rPr>
          <w:rFonts w:cs="Times New Roman"/>
          <w:sz w:val="20"/>
          <w:szCs w:val="20"/>
        </w:rPr>
        <w:t xml:space="preserve"> Analizą</w:t>
      </w:r>
      <w:r w:rsidR="00F40934" w:rsidRPr="00D17F60">
        <w:rPr>
          <w:rFonts w:cs="Times New Roman"/>
          <w:sz w:val="20"/>
          <w:szCs w:val="20"/>
        </w:rPr>
        <w:t xml:space="preserve"> obj</w:t>
      </w:r>
      <w:r w:rsidR="008422F9" w:rsidRPr="00D17F60">
        <w:rPr>
          <w:rFonts w:cs="Times New Roman"/>
          <w:sz w:val="20"/>
          <w:szCs w:val="20"/>
        </w:rPr>
        <w:t>ęto zakres danych od 1989 do 2011</w:t>
      </w:r>
      <w:r w:rsidR="00F40934" w:rsidRPr="00D17F60">
        <w:rPr>
          <w:rFonts w:cs="Times New Roman"/>
          <w:sz w:val="20"/>
          <w:szCs w:val="20"/>
        </w:rPr>
        <w:t xml:space="preserve"> roku.</w:t>
      </w:r>
      <w:r w:rsidR="008422F9" w:rsidRPr="00D17F60">
        <w:rPr>
          <w:rFonts w:cs="Times New Roman"/>
          <w:sz w:val="20"/>
          <w:szCs w:val="20"/>
        </w:rPr>
        <w:t xml:space="preserve"> </w:t>
      </w:r>
      <w:r w:rsidR="00200687" w:rsidRPr="00D17F60">
        <w:rPr>
          <w:rFonts w:cs="Times New Roman"/>
          <w:sz w:val="20"/>
          <w:szCs w:val="20"/>
        </w:rPr>
        <w:t>W związku z formą prezentacji danych w arkuszu kalkulacyjnym szczegółowej analizy dokonano na podstawie Raportów Standardowych FADN publikowanych przez Komisję Europejską. W</w:t>
      </w:r>
      <w:r w:rsidR="008422F9" w:rsidRPr="00D17F60">
        <w:rPr>
          <w:rFonts w:cs="Times New Roman"/>
          <w:sz w:val="20"/>
          <w:szCs w:val="20"/>
        </w:rPr>
        <w:t xml:space="preserve"> celu uzyskania najbardziej zbliżonej do rzeczywistej wartości dopłat bezpośrednich przypadających na gospodarstwo utworzono formułę: SE610 (dopłaty do produkcji roślinnej) + [SE620 ( pozostałe dopłaty) -SE621 (dopłaty </w:t>
      </w:r>
      <w:proofErr w:type="spellStart"/>
      <w:r w:rsidR="008422F9" w:rsidRPr="00D17F60">
        <w:rPr>
          <w:rFonts w:cs="Times New Roman"/>
          <w:sz w:val="20"/>
          <w:szCs w:val="20"/>
        </w:rPr>
        <w:t>rolnośrodowiskowe</w:t>
      </w:r>
      <w:proofErr w:type="spellEnd"/>
      <w:r w:rsidR="008422F9" w:rsidRPr="00D17F60">
        <w:rPr>
          <w:rFonts w:cs="Times New Roman"/>
          <w:sz w:val="20"/>
          <w:szCs w:val="20"/>
        </w:rPr>
        <w:t>) - SE622 (dopłaty do ONW) - SE623 (Inne dopłaty do roz</w:t>
      </w:r>
      <w:r w:rsidR="00231731" w:rsidRPr="00D17F60">
        <w:rPr>
          <w:rFonts w:cs="Times New Roman"/>
          <w:sz w:val="20"/>
          <w:szCs w:val="20"/>
        </w:rPr>
        <w:t>woju obszarów wiejskich)] +SE632</w:t>
      </w:r>
      <w:r w:rsidR="008422F9" w:rsidRPr="00D17F60">
        <w:rPr>
          <w:rFonts w:cs="Times New Roman"/>
          <w:sz w:val="20"/>
          <w:szCs w:val="20"/>
        </w:rPr>
        <w:t xml:space="preserve"> (Jednolita płatność obszarowa). Jako analizowany dochód z gospodarstwa rolnego przyjęto SE420.</w:t>
      </w:r>
      <w:r w:rsidR="00B2619A">
        <w:rPr>
          <w:rFonts w:cs="Times New Roman"/>
          <w:sz w:val="20"/>
          <w:szCs w:val="20"/>
        </w:rPr>
        <w:t xml:space="preserve"> Stosowane symbole SE to alfanumeryczne pięcioznakowe oznaczenia poszczególnych zmiennych w systemie informatycznym FADN</w:t>
      </w:r>
      <w:r w:rsidR="001D26AC">
        <w:rPr>
          <w:rStyle w:val="Odwoanieprzypisudolnego"/>
          <w:rFonts w:cs="Times New Roman"/>
          <w:sz w:val="20"/>
          <w:szCs w:val="20"/>
        </w:rPr>
        <w:footnoteReference w:id="1"/>
      </w:r>
      <w:r w:rsidR="00B2619A">
        <w:rPr>
          <w:rFonts w:cs="Times New Roman"/>
          <w:sz w:val="20"/>
          <w:szCs w:val="20"/>
        </w:rPr>
        <w:t>.</w:t>
      </w:r>
    </w:p>
    <w:p w:rsidR="00F30848" w:rsidRPr="00D17F60" w:rsidRDefault="00F30848" w:rsidP="00EA627F">
      <w:pPr>
        <w:spacing w:line="240" w:lineRule="auto"/>
        <w:ind w:firstLine="708"/>
        <w:contextualSpacing/>
        <w:jc w:val="both"/>
        <w:rPr>
          <w:rFonts w:cs="Times New Roman"/>
          <w:sz w:val="20"/>
          <w:szCs w:val="20"/>
        </w:rPr>
      </w:pPr>
      <w:r w:rsidRPr="00D17F60">
        <w:rPr>
          <w:rFonts w:cs="Times New Roman"/>
          <w:sz w:val="20"/>
          <w:szCs w:val="20"/>
        </w:rPr>
        <w:t>Uzupe</w:t>
      </w:r>
      <w:r w:rsidR="008422F9" w:rsidRPr="00D17F60">
        <w:rPr>
          <w:rFonts w:cs="Times New Roman"/>
          <w:sz w:val="20"/>
          <w:szCs w:val="20"/>
        </w:rPr>
        <w:t>łnieniem prowadzonej analizy były</w:t>
      </w:r>
      <w:r w:rsidRPr="00D17F60">
        <w:rPr>
          <w:rFonts w:cs="Times New Roman"/>
          <w:sz w:val="20"/>
          <w:szCs w:val="20"/>
        </w:rPr>
        <w:t xml:space="preserve"> badania ankietowe przeprowadzone wśród rolników indywidualnych powiatu kępińskiego</w:t>
      </w:r>
      <w:r w:rsidR="00F40934" w:rsidRPr="00D17F60">
        <w:rPr>
          <w:rFonts w:cs="Times New Roman"/>
          <w:sz w:val="20"/>
          <w:szCs w:val="20"/>
        </w:rPr>
        <w:t xml:space="preserve"> w województwie wielkopolskim</w:t>
      </w:r>
      <w:r w:rsidRPr="00D17F60">
        <w:rPr>
          <w:rFonts w:cs="Times New Roman"/>
          <w:sz w:val="20"/>
          <w:szCs w:val="20"/>
        </w:rPr>
        <w:t xml:space="preserve">. </w:t>
      </w:r>
      <w:r w:rsidR="00F40934" w:rsidRPr="00D17F60">
        <w:rPr>
          <w:rFonts w:cs="Times New Roman"/>
          <w:sz w:val="20"/>
          <w:szCs w:val="20"/>
        </w:rPr>
        <w:t xml:space="preserve">Badania empiryczne przeprowadzone zostały w roku 2013 na grupie 35 rolników będących beneficjentami płatności obszarowych. Respondenci odpowiadali na pytania dotyczące opłacalności prowadzonej produkcji rolniczej, sytuacji finansowej swojego gospodarstwa rolnego, znaczenia dopłat w przychodach gospodarstwa jak również sposobu wykorzystania dopłat bezpośrednich.    </w:t>
      </w:r>
      <w:r w:rsidRPr="00D17F60">
        <w:rPr>
          <w:rFonts w:cs="Times New Roman"/>
          <w:sz w:val="20"/>
          <w:szCs w:val="20"/>
        </w:rPr>
        <w:t xml:space="preserve"> </w:t>
      </w:r>
    </w:p>
    <w:p w:rsidR="00B80D32" w:rsidRPr="00D17F60" w:rsidRDefault="00B80D32" w:rsidP="00EA627F">
      <w:pPr>
        <w:spacing w:line="240" w:lineRule="auto"/>
        <w:contextualSpacing/>
        <w:jc w:val="both"/>
        <w:rPr>
          <w:rFonts w:cs="Times New Roman"/>
          <w:sz w:val="20"/>
          <w:szCs w:val="20"/>
        </w:rPr>
      </w:pPr>
    </w:p>
    <w:p w:rsidR="00325185" w:rsidRPr="00D17F60" w:rsidRDefault="00325185" w:rsidP="00EA627F">
      <w:pPr>
        <w:spacing w:line="240" w:lineRule="auto"/>
        <w:contextualSpacing/>
        <w:rPr>
          <w:rFonts w:cs="Times New Roman"/>
          <w:b/>
          <w:sz w:val="20"/>
          <w:szCs w:val="20"/>
        </w:rPr>
      </w:pPr>
      <w:r w:rsidRPr="00D17F60">
        <w:rPr>
          <w:rFonts w:cs="Times New Roman"/>
          <w:b/>
          <w:sz w:val="20"/>
          <w:szCs w:val="20"/>
        </w:rPr>
        <w:t>Wyniki badań</w:t>
      </w:r>
    </w:p>
    <w:p w:rsidR="00B80D32" w:rsidRPr="00D17F60" w:rsidRDefault="00B80D32" w:rsidP="00EA627F">
      <w:pPr>
        <w:spacing w:line="240" w:lineRule="auto"/>
        <w:contextualSpacing/>
        <w:rPr>
          <w:rFonts w:cs="Times New Roman"/>
          <w:b/>
          <w:sz w:val="20"/>
          <w:szCs w:val="20"/>
        </w:rPr>
      </w:pPr>
    </w:p>
    <w:p w:rsidR="00B80D32" w:rsidRPr="00D17F60" w:rsidRDefault="00B80D32" w:rsidP="00EA627F">
      <w:pPr>
        <w:spacing w:line="240" w:lineRule="auto"/>
        <w:ind w:firstLine="708"/>
        <w:contextualSpacing/>
        <w:jc w:val="both"/>
        <w:rPr>
          <w:rFonts w:cs="Times New Roman"/>
          <w:sz w:val="20"/>
          <w:szCs w:val="20"/>
        </w:rPr>
      </w:pPr>
      <w:r w:rsidRPr="00D17F60">
        <w:rPr>
          <w:rFonts w:cs="Times New Roman"/>
          <w:sz w:val="20"/>
          <w:szCs w:val="20"/>
        </w:rPr>
        <w:t>Aby móc szczegółowiej mówić o tym</w:t>
      </w:r>
      <w:r w:rsidR="00B2619A">
        <w:rPr>
          <w:rFonts w:cs="Times New Roman"/>
          <w:sz w:val="20"/>
          <w:szCs w:val="20"/>
        </w:rPr>
        <w:t>,</w:t>
      </w:r>
      <w:r w:rsidRPr="00D17F60">
        <w:rPr>
          <w:rFonts w:cs="Times New Roman"/>
          <w:sz w:val="20"/>
          <w:szCs w:val="20"/>
        </w:rPr>
        <w:t xml:space="preserve"> jaki wpływ na funkcjonowanie gospodarstw rolnych wywierają obecnie dopłaty bezpośrednie konieczne jest odwołanie się wpierw do okresu z przed akcesji Polski do UE. Tabela 1 przedstawia uproszczony rachunek wyników standardowego polskiego gospodarstwa rolnego w latach 2002-2003. </w:t>
      </w:r>
      <w:r w:rsidR="008623A2" w:rsidRPr="00D17F60">
        <w:rPr>
          <w:rFonts w:cs="Times New Roman"/>
          <w:sz w:val="20"/>
          <w:szCs w:val="20"/>
        </w:rPr>
        <w:t xml:space="preserve">Z przedstawionych danych wynika, że dochód rolniczy utrzymywał się na poziomie powyżej 30 tys. </w:t>
      </w:r>
      <w:r w:rsidR="008623A2" w:rsidRPr="00D17F60">
        <w:rPr>
          <w:rFonts w:cs="Times New Roman"/>
          <w:sz w:val="20"/>
          <w:szCs w:val="20"/>
        </w:rPr>
        <w:lastRenderedPageBreak/>
        <w:t>zł w roku 2002, osiągając w roku 2003 wartość 42,8 tys. zł. Wzrost tej w</w:t>
      </w:r>
      <w:r w:rsidR="008422F9" w:rsidRPr="00D17F60">
        <w:rPr>
          <w:rFonts w:cs="Times New Roman"/>
          <w:sz w:val="20"/>
          <w:szCs w:val="20"/>
        </w:rPr>
        <w:t>ielkości</w:t>
      </w:r>
      <w:r w:rsidR="008623A2" w:rsidRPr="00D17F60">
        <w:rPr>
          <w:rFonts w:cs="Times New Roman"/>
          <w:sz w:val="20"/>
          <w:szCs w:val="20"/>
        </w:rPr>
        <w:t xml:space="preserve"> jest przede wszystkim wynikiem wzrostu wartości produkcji ogółem, przy stosunkowo mniejszym wzroście zużycia pośredniego </w:t>
      </w:r>
      <w:r w:rsidR="008422F9" w:rsidRPr="00D17F60">
        <w:rPr>
          <w:rFonts w:cs="Times New Roman"/>
          <w:sz w:val="20"/>
          <w:szCs w:val="20"/>
        </w:rPr>
        <w:br/>
      </w:r>
      <w:r w:rsidR="008623A2" w:rsidRPr="00D17F60">
        <w:rPr>
          <w:rFonts w:cs="Times New Roman"/>
          <w:sz w:val="20"/>
          <w:szCs w:val="20"/>
        </w:rPr>
        <w:t xml:space="preserve">w gospodarstwach.  </w:t>
      </w:r>
    </w:p>
    <w:p w:rsidR="008623A2" w:rsidRPr="00D17F60" w:rsidRDefault="008623A2" w:rsidP="00EA627F">
      <w:pPr>
        <w:spacing w:line="240" w:lineRule="auto"/>
        <w:contextualSpacing/>
        <w:jc w:val="both"/>
        <w:rPr>
          <w:rFonts w:cs="Times New Roman"/>
          <w:sz w:val="20"/>
          <w:szCs w:val="20"/>
        </w:rPr>
      </w:pPr>
      <w:r w:rsidRPr="00D17F60">
        <w:rPr>
          <w:rFonts w:cs="Times New Roman"/>
          <w:sz w:val="20"/>
          <w:szCs w:val="20"/>
        </w:rPr>
        <w:t>Saldo bieżących dopłat i podatków występujące w wyniku gospodarstw nie jest związane z płatnościami bezpośrednimi, gdyż te nie funkcjonowały w Polsce przed rokiem 2004, lecz są to przede wszystkim podatki jakie rolnicy musieli płacić, zarówno podatek rolny jak i podatek VAT, podlegający ewidencji w tychże gospodarstwach.</w:t>
      </w:r>
    </w:p>
    <w:p w:rsidR="00AB11F6" w:rsidRPr="00D17F60" w:rsidRDefault="00AB11F6" w:rsidP="00EA627F">
      <w:pPr>
        <w:spacing w:line="240" w:lineRule="auto"/>
        <w:contextualSpacing/>
        <w:rPr>
          <w:rFonts w:cs="Times New Roman"/>
          <w:sz w:val="20"/>
          <w:szCs w:val="20"/>
        </w:rPr>
      </w:pPr>
    </w:p>
    <w:p w:rsidR="00B80D32" w:rsidRPr="00D17F60" w:rsidRDefault="00B80D32" w:rsidP="00EA627F">
      <w:pPr>
        <w:spacing w:line="240" w:lineRule="auto"/>
        <w:contextualSpacing/>
        <w:rPr>
          <w:rFonts w:cs="Times New Roman"/>
          <w:sz w:val="20"/>
          <w:szCs w:val="20"/>
        </w:rPr>
      </w:pPr>
      <w:r w:rsidRPr="00D17F60">
        <w:rPr>
          <w:rFonts w:cs="Times New Roman"/>
          <w:sz w:val="20"/>
          <w:szCs w:val="20"/>
        </w:rPr>
        <w:t>Tab. 1. Uproszczony rachunek wyników przeciętnego indywidualnego gospodarstwa rolnego w Polsce w latach 2002-2003 w zł.</w:t>
      </w:r>
    </w:p>
    <w:tbl>
      <w:tblPr>
        <w:tblStyle w:val="Tabela-Siatka"/>
        <w:tblW w:w="9440" w:type="dxa"/>
        <w:jc w:val="center"/>
        <w:tblLook w:val="04A0"/>
      </w:tblPr>
      <w:tblGrid>
        <w:gridCol w:w="1060"/>
        <w:gridCol w:w="6260"/>
        <w:gridCol w:w="1060"/>
        <w:gridCol w:w="1060"/>
      </w:tblGrid>
      <w:tr w:rsidR="00B80D32" w:rsidRPr="00D17F60" w:rsidTr="00B80D32">
        <w:trPr>
          <w:trHeight w:val="288"/>
          <w:jc w:val="center"/>
        </w:trPr>
        <w:tc>
          <w:tcPr>
            <w:tcW w:w="1060" w:type="dxa"/>
            <w:noWrap/>
            <w:vAlign w:val="center"/>
            <w:hideMark/>
          </w:tcPr>
          <w:p w:rsidR="00B80D32" w:rsidRPr="00D17F60" w:rsidRDefault="00B80D32" w:rsidP="00EA627F">
            <w:pPr>
              <w:contextualSpacing/>
              <w:jc w:val="center"/>
              <w:rPr>
                <w:rFonts w:eastAsia="Times New Roman" w:cs="Times New Roman"/>
                <w:color w:val="000000"/>
                <w:sz w:val="20"/>
                <w:szCs w:val="20"/>
                <w:lang w:eastAsia="pl-PL"/>
              </w:rPr>
            </w:pPr>
          </w:p>
        </w:tc>
        <w:tc>
          <w:tcPr>
            <w:tcW w:w="6260" w:type="dxa"/>
            <w:noWrap/>
            <w:vAlign w:val="center"/>
            <w:hideMark/>
          </w:tcPr>
          <w:p w:rsidR="00B80D32" w:rsidRPr="00D17F60" w:rsidRDefault="00B80D32" w:rsidP="00EA627F">
            <w:pPr>
              <w:contextualSpacing/>
              <w:jc w:val="center"/>
              <w:rPr>
                <w:rFonts w:eastAsia="Times New Roman" w:cs="Times New Roman"/>
                <w:color w:val="000000"/>
                <w:sz w:val="20"/>
                <w:szCs w:val="20"/>
                <w:lang w:eastAsia="pl-PL"/>
              </w:rPr>
            </w:pPr>
          </w:p>
        </w:tc>
        <w:tc>
          <w:tcPr>
            <w:tcW w:w="2120" w:type="dxa"/>
            <w:gridSpan w:val="2"/>
            <w:noWrap/>
            <w:vAlign w:val="center"/>
            <w:hideMark/>
          </w:tcPr>
          <w:p w:rsidR="00B80D32" w:rsidRPr="00D17F60" w:rsidRDefault="00B80D32" w:rsidP="00EA627F">
            <w:pPr>
              <w:contextualSpacing/>
              <w:jc w:val="center"/>
              <w:rPr>
                <w:rFonts w:eastAsia="Times New Roman" w:cs="Times New Roman"/>
                <w:color w:val="000000"/>
                <w:sz w:val="20"/>
                <w:szCs w:val="20"/>
                <w:lang w:eastAsia="pl-PL"/>
              </w:rPr>
            </w:pPr>
            <w:r w:rsidRPr="00D17F60">
              <w:rPr>
                <w:rFonts w:eastAsia="Times New Roman" w:cs="Times New Roman"/>
                <w:color w:val="000000"/>
                <w:sz w:val="20"/>
                <w:szCs w:val="20"/>
                <w:lang w:eastAsia="pl-PL"/>
              </w:rPr>
              <w:t>Rok</w:t>
            </w:r>
          </w:p>
        </w:tc>
      </w:tr>
      <w:tr w:rsidR="00B80D32" w:rsidRPr="00D17F60" w:rsidTr="00B80D32">
        <w:trPr>
          <w:trHeight w:val="288"/>
          <w:jc w:val="center"/>
        </w:trPr>
        <w:tc>
          <w:tcPr>
            <w:tcW w:w="1060" w:type="dxa"/>
            <w:noWrap/>
            <w:vAlign w:val="center"/>
            <w:hideMark/>
          </w:tcPr>
          <w:p w:rsidR="00B80D32" w:rsidRPr="00D17F60" w:rsidRDefault="00B80D32" w:rsidP="00EA627F">
            <w:pPr>
              <w:contextualSpacing/>
              <w:jc w:val="center"/>
              <w:rPr>
                <w:rFonts w:eastAsia="Times New Roman" w:cs="Times New Roman"/>
                <w:color w:val="000000"/>
                <w:sz w:val="20"/>
                <w:szCs w:val="20"/>
                <w:lang w:eastAsia="pl-PL"/>
              </w:rPr>
            </w:pPr>
            <w:r w:rsidRPr="00D17F60">
              <w:rPr>
                <w:rFonts w:eastAsia="Times New Roman" w:cs="Times New Roman"/>
                <w:color w:val="000000"/>
                <w:sz w:val="20"/>
                <w:szCs w:val="20"/>
                <w:lang w:eastAsia="pl-PL"/>
              </w:rPr>
              <w:t>Symbol</w:t>
            </w:r>
          </w:p>
        </w:tc>
        <w:tc>
          <w:tcPr>
            <w:tcW w:w="6260" w:type="dxa"/>
            <w:noWrap/>
            <w:vAlign w:val="center"/>
            <w:hideMark/>
          </w:tcPr>
          <w:p w:rsidR="00B80D32" w:rsidRPr="00D17F60" w:rsidRDefault="00B80D32" w:rsidP="00EA627F">
            <w:pPr>
              <w:contextualSpacing/>
              <w:jc w:val="center"/>
              <w:rPr>
                <w:rFonts w:eastAsia="Times New Roman" w:cs="Times New Roman"/>
                <w:color w:val="000000"/>
                <w:sz w:val="20"/>
                <w:szCs w:val="20"/>
                <w:lang w:eastAsia="pl-PL"/>
              </w:rPr>
            </w:pPr>
            <w:r w:rsidRPr="00D17F60">
              <w:rPr>
                <w:rFonts w:eastAsia="Times New Roman" w:cs="Times New Roman"/>
                <w:color w:val="000000"/>
                <w:sz w:val="20"/>
                <w:szCs w:val="20"/>
                <w:lang w:eastAsia="pl-PL"/>
              </w:rPr>
              <w:t>Kategoria rachunku wyników</w:t>
            </w:r>
          </w:p>
        </w:tc>
        <w:tc>
          <w:tcPr>
            <w:tcW w:w="1060" w:type="dxa"/>
            <w:noWrap/>
            <w:vAlign w:val="center"/>
            <w:hideMark/>
          </w:tcPr>
          <w:p w:rsidR="00B80D32" w:rsidRPr="00D17F60" w:rsidRDefault="00B80D32" w:rsidP="00EA627F">
            <w:pPr>
              <w:contextualSpacing/>
              <w:jc w:val="center"/>
              <w:rPr>
                <w:rFonts w:eastAsia="Times New Roman" w:cs="Times New Roman"/>
                <w:color w:val="000000"/>
                <w:sz w:val="20"/>
                <w:szCs w:val="20"/>
                <w:lang w:eastAsia="pl-PL"/>
              </w:rPr>
            </w:pPr>
            <w:r w:rsidRPr="00D17F60">
              <w:rPr>
                <w:rFonts w:eastAsia="Times New Roman" w:cs="Times New Roman"/>
                <w:color w:val="000000"/>
                <w:sz w:val="20"/>
                <w:szCs w:val="20"/>
                <w:lang w:eastAsia="pl-PL"/>
              </w:rPr>
              <w:t>2002</w:t>
            </w:r>
          </w:p>
        </w:tc>
        <w:tc>
          <w:tcPr>
            <w:tcW w:w="1060" w:type="dxa"/>
            <w:noWrap/>
            <w:vAlign w:val="center"/>
            <w:hideMark/>
          </w:tcPr>
          <w:p w:rsidR="00B80D32" w:rsidRPr="00D17F60" w:rsidRDefault="00B80D32" w:rsidP="00EA627F">
            <w:pPr>
              <w:contextualSpacing/>
              <w:jc w:val="center"/>
              <w:rPr>
                <w:rFonts w:eastAsia="Times New Roman" w:cs="Times New Roman"/>
                <w:color w:val="000000"/>
                <w:sz w:val="20"/>
                <w:szCs w:val="20"/>
                <w:lang w:eastAsia="pl-PL"/>
              </w:rPr>
            </w:pPr>
            <w:r w:rsidRPr="00D17F60">
              <w:rPr>
                <w:rFonts w:eastAsia="Times New Roman" w:cs="Times New Roman"/>
                <w:color w:val="000000"/>
                <w:sz w:val="20"/>
                <w:szCs w:val="20"/>
                <w:lang w:eastAsia="pl-PL"/>
              </w:rPr>
              <w:t>2003</w:t>
            </w:r>
          </w:p>
        </w:tc>
      </w:tr>
      <w:tr w:rsidR="00B80D32" w:rsidRPr="00D17F60" w:rsidTr="00B80D32">
        <w:trPr>
          <w:trHeight w:val="300"/>
          <w:jc w:val="center"/>
        </w:trPr>
        <w:tc>
          <w:tcPr>
            <w:tcW w:w="1060" w:type="dxa"/>
            <w:noWrap/>
            <w:vAlign w:val="center"/>
            <w:hideMark/>
          </w:tcPr>
          <w:p w:rsidR="00B80D32" w:rsidRPr="00D17F60" w:rsidRDefault="00B80D32" w:rsidP="00EA627F">
            <w:pPr>
              <w:contextualSpacing/>
              <w:jc w:val="center"/>
              <w:rPr>
                <w:rFonts w:eastAsia="Times New Roman" w:cs="Times New Roman"/>
                <w:color w:val="000000"/>
                <w:sz w:val="20"/>
                <w:szCs w:val="20"/>
                <w:lang w:eastAsia="pl-PL"/>
              </w:rPr>
            </w:pPr>
            <w:r w:rsidRPr="00D17F60">
              <w:rPr>
                <w:rFonts w:eastAsia="Times New Roman" w:cs="Times New Roman"/>
                <w:color w:val="000000"/>
                <w:sz w:val="20"/>
                <w:szCs w:val="20"/>
                <w:lang w:eastAsia="pl-PL"/>
              </w:rPr>
              <w:t>SE131</w:t>
            </w:r>
          </w:p>
        </w:tc>
        <w:tc>
          <w:tcPr>
            <w:tcW w:w="6260" w:type="dxa"/>
            <w:noWrap/>
            <w:vAlign w:val="center"/>
            <w:hideMark/>
          </w:tcPr>
          <w:p w:rsidR="00B80D32" w:rsidRPr="00D17F60" w:rsidRDefault="00B80D32" w:rsidP="00EA627F">
            <w:pPr>
              <w:contextualSpacing/>
              <w:jc w:val="center"/>
              <w:rPr>
                <w:rFonts w:eastAsia="Times New Roman" w:cs="Times New Roman"/>
                <w:color w:val="000000"/>
                <w:sz w:val="20"/>
                <w:szCs w:val="20"/>
                <w:lang w:eastAsia="pl-PL"/>
              </w:rPr>
            </w:pPr>
            <w:r w:rsidRPr="00D17F60">
              <w:rPr>
                <w:rFonts w:eastAsia="Times New Roman" w:cs="Times New Roman"/>
                <w:color w:val="000000"/>
                <w:sz w:val="20"/>
                <w:szCs w:val="20"/>
                <w:lang w:eastAsia="pl-PL"/>
              </w:rPr>
              <w:t>Wartość produkcji ogółem</w:t>
            </w:r>
          </w:p>
        </w:tc>
        <w:tc>
          <w:tcPr>
            <w:tcW w:w="1060" w:type="dxa"/>
            <w:noWrap/>
            <w:vAlign w:val="center"/>
            <w:hideMark/>
          </w:tcPr>
          <w:p w:rsidR="00B80D32" w:rsidRPr="00D17F60" w:rsidRDefault="00B80D32" w:rsidP="00EA627F">
            <w:pPr>
              <w:contextualSpacing/>
              <w:jc w:val="center"/>
              <w:rPr>
                <w:rFonts w:eastAsia="Times New Roman" w:cs="Times New Roman"/>
                <w:color w:val="000000"/>
                <w:sz w:val="20"/>
                <w:szCs w:val="20"/>
                <w:lang w:eastAsia="pl-PL"/>
              </w:rPr>
            </w:pPr>
            <w:r w:rsidRPr="00D17F60">
              <w:rPr>
                <w:rFonts w:eastAsia="Times New Roman" w:cs="Times New Roman"/>
                <w:color w:val="000000"/>
                <w:sz w:val="20"/>
                <w:szCs w:val="20"/>
                <w:lang w:eastAsia="pl-PL"/>
              </w:rPr>
              <w:t>123841</w:t>
            </w:r>
          </w:p>
        </w:tc>
        <w:tc>
          <w:tcPr>
            <w:tcW w:w="1060" w:type="dxa"/>
            <w:noWrap/>
            <w:vAlign w:val="center"/>
            <w:hideMark/>
          </w:tcPr>
          <w:p w:rsidR="00B80D32" w:rsidRPr="00D17F60" w:rsidRDefault="00B80D32" w:rsidP="00EA627F">
            <w:pPr>
              <w:contextualSpacing/>
              <w:jc w:val="center"/>
              <w:rPr>
                <w:rFonts w:eastAsia="Times New Roman" w:cs="Times New Roman"/>
                <w:color w:val="000000"/>
                <w:sz w:val="20"/>
                <w:szCs w:val="20"/>
                <w:lang w:eastAsia="pl-PL"/>
              </w:rPr>
            </w:pPr>
            <w:r w:rsidRPr="00D17F60">
              <w:rPr>
                <w:rFonts w:eastAsia="Times New Roman" w:cs="Times New Roman"/>
                <w:color w:val="000000"/>
                <w:sz w:val="20"/>
                <w:szCs w:val="20"/>
                <w:lang w:eastAsia="pl-PL"/>
              </w:rPr>
              <w:t>142170</w:t>
            </w:r>
          </w:p>
        </w:tc>
      </w:tr>
      <w:tr w:rsidR="00B80D32" w:rsidRPr="00D17F60" w:rsidTr="00B80D32">
        <w:trPr>
          <w:trHeight w:val="300"/>
          <w:jc w:val="center"/>
        </w:trPr>
        <w:tc>
          <w:tcPr>
            <w:tcW w:w="1060" w:type="dxa"/>
            <w:noWrap/>
            <w:vAlign w:val="center"/>
            <w:hideMark/>
          </w:tcPr>
          <w:p w:rsidR="00B80D32" w:rsidRPr="00D17F60" w:rsidRDefault="00B80D32" w:rsidP="00EA627F">
            <w:pPr>
              <w:contextualSpacing/>
              <w:jc w:val="center"/>
              <w:rPr>
                <w:rFonts w:eastAsia="Times New Roman" w:cs="Times New Roman"/>
                <w:color w:val="000000"/>
                <w:sz w:val="20"/>
                <w:szCs w:val="20"/>
                <w:lang w:eastAsia="pl-PL"/>
              </w:rPr>
            </w:pPr>
            <w:r w:rsidRPr="00D17F60">
              <w:rPr>
                <w:rFonts w:eastAsia="Times New Roman" w:cs="Times New Roman"/>
                <w:color w:val="000000"/>
                <w:sz w:val="20"/>
                <w:szCs w:val="20"/>
                <w:lang w:eastAsia="pl-PL"/>
              </w:rPr>
              <w:t>SE275</w:t>
            </w:r>
          </w:p>
        </w:tc>
        <w:tc>
          <w:tcPr>
            <w:tcW w:w="6260" w:type="dxa"/>
            <w:noWrap/>
            <w:vAlign w:val="center"/>
            <w:hideMark/>
          </w:tcPr>
          <w:p w:rsidR="00B80D32" w:rsidRPr="00D17F60" w:rsidRDefault="00B80D32" w:rsidP="00EA627F">
            <w:pPr>
              <w:contextualSpacing/>
              <w:jc w:val="center"/>
              <w:rPr>
                <w:rFonts w:eastAsia="Times New Roman" w:cs="Times New Roman"/>
                <w:color w:val="000000"/>
                <w:sz w:val="20"/>
                <w:szCs w:val="20"/>
                <w:lang w:eastAsia="pl-PL"/>
              </w:rPr>
            </w:pPr>
            <w:r w:rsidRPr="00D17F60">
              <w:rPr>
                <w:rFonts w:eastAsia="Times New Roman" w:cs="Times New Roman"/>
                <w:color w:val="000000"/>
                <w:sz w:val="20"/>
                <w:szCs w:val="20"/>
                <w:lang w:eastAsia="pl-PL"/>
              </w:rPr>
              <w:t>Zużycie pośrednie</w:t>
            </w:r>
          </w:p>
        </w:tc>
        <w:tc>
          <w:tcPr>
            <w:tcW w:w="1060" w:type="dxa"/>
            <w:noWrap/>
            <w:vAlign w:val="center"/>
            <w:hideMark/>
          </w:tcPr>
          <w:p w:rsidR="00B80D32" w:rsidRPr="00D17F60" w:rsidRDefault="00B80D32" w:rsidP="00EA627F">
            <w:pPr>
              <w:contextualSpacing/>
              <w:jc w:val="center"/>
              <w:rPr>
                <w:rFonts w:eastAsia="Times New Roman" w:cs="Times New Roman"/>
                <w:color w:val="000000"/>
                <w:sz w:val="20"/>
                <w:szCs w:val="20"/>
                <w:lang w:eastAsia="pl-PL"/>
              </w:rPr>
            </w:pPr>
            <w:r w:rsidRPr="00D17F60">
              <w:rPr>
                <w:rFonts w:eastAsia="Times New Roman" w:cs="Times New Roman"/>
                <w:color w:val="000000"/>
                <w:sz w:val="20"/>
                <w:szCs w:val="20"/>
                <w:lang w:eastAsia="pl-PL"/>
              </w:rPr>
              <w:t>73758</w:t>
            </w:r>
          </w:p>
        </w:tc>
        <w:tc>
          <w:tcPr>
            <w:tcW w:w="1060" w:type="dxa"/>
            <w:noWrap/>
            <w:vAlign w:val="center"/>
            <w:hideMark/>
          </w:tcPr>
          <w:p w:rsidR="00B80D32" w:rsidRPr="00D17F60" w:rsidRDefault="00B80D32" w:rsidP="00EA627F">
            <w:pPr>
              <w:contextualSpacing/>
              <w:jc w:val="center"/>
              <w:rPr>
                <w:rFonts w:eastAsia="Times New Roman" w:cs="Times New Roman"/>
                <w:color w:val="000000"/>
                <w:sz w:val="20"/>
                <w:szCs w:val="20"/>
                <w:lang w:eastAsia="pl-PL"/>
              </w:rPr>
            </w:pPr>
            <w:r w:rsidRPr="00D17F60">
              <w:rPr>
                <w:rFonts w:eastAsia="Times New Roman" w:cs="Times New Roman"/>
                <w:color w:val="000000"/>
                <w:sz w:val="20"/>
                <w:szCs w:val="20"/>
                <w:lang w:eastAsia="pl-PL"/>
              </w:rPr>
              <w:t>79707</w:t>
            </w:r>
          </w:p>
        </w:tc>
      </w:tr>
      <w:tr w:rsidR="00B80D32" w:rsidRPr="00D17F60" w:rsidTr="00B80D32">
        <w:trPr>
          <w:trHeight w:val="300"/>
          <w:jc w:val="center"/>
        </w:trPr>
        <w:tc>
          <w:tcPr>
            <w:tcW w:w="1060" w:type="dxa"/>
            <w:noWrap/>
            <w:vAlign w:val="center"/>
            <w:hideMark/>
          </w:tcPr>
          <w:p w:rsidR="00B80D32" w:rsidRPr="00D17F60" w:rsidRDefault="00B80D32" w:rsidP="00EA627F">
            <w:pPr>
              <w:contextualSpacing/>
              <w:jc w:val="center"/>
              <w:rPr>
                <w:rFonts w:eastAsia="Times New Roman" w:cs="Times New Roman"/>
                <w:bCs/>
                <w:color w:val="000000"/>
                <w:sz w:val="20"/>
                <w:szCs w:val="20"/>
                <w:lang w:eastAsia="pl-PL"/>
              </w:rPr>
            </w:pPr>
            <w:r w:rsidRPr="00D17F60">
              <w:rPr>
                <w:rFonts w:eastAsia="Times New Roman" w:cs="Times New Roman"/>
                <w:bCs/>
                <w:color w:val="000000"/>
                <w:sz w:val="20"/>
                <w:szCs w:val="20"/>
                <w:lang w:eastAsia="pl-PL"/>
              </w:rPr>
              <w:t>SE600</w:t>
            </w:r>
          </w:p>
        </w:tc>
        <w:tc>
          <w:tcPr>
            <w:tcW w:w="6260" w:type="dxa"/>
            <w:noWrap/>
            <w:vAlign w:val="center"/>
            <w:hideMark/>
          </w:tcPr>
          <w:p w:rsidR="00B80D32" w:rsidRPr="00D17F60" w:rsidRDefault="00B80D32" w:rsidP="00EA627F">
            <w:pPr>
              <w:contextualSpacing/>
              <w:jc w:val="center"/>
              <w:rPr>
                <w:rFonts w:eastAsia="Times New Roman" w:cs="Times New Roman"/>
                <w:bCs/>
                <w:color w:val="000000"/>
                <w:sz w:val="20"/>
                <w:szCs w:val="20"/>
                <w:lang w:eastAsia="pl-PL"/>
              </w:rPr>
            </w:pPr>
            <w:r w:rsidRPr="00D17F60">
              <w:rPr>
                <w:rFonts w:eastAsia="Times New Roman" w:cs="Times New Roman"/>
                <w:bCs/>
                <w:color w:val="000000"/>
                <w:sz w:val="20"/>
                <w:szCs w:val="20"/>
                <w:lang w:eastAsia="pl-PL"/>
              </w:rPr>
              <w:t>Saldo bieżących dopłat i podatków</w:t>
            </w:r>
          </w:p>
        </w:tc>
        <w:tc>
          <w:tcPr>
            <w:tcW w:w="1060" w:type="dxa"/>
            <w:noWrap/>
            <w:vAlign w:val="center"/>
            <w:hideMark/>
          </w:tcPr>
          <w:p w:rsidR="00B80D32" w:rsidRPr="00D17F60" w:rsidRDefault="00B80D32" w:rsidP="00EA627F">
            <w:pPr>
              <w:contextualSpacing/>
              <w:jc w:val="center"/>
              <w:rPr>
                <w:rFonts w:eastAsia="Times New Roman" w:cs="Times New Roman"/>
                <w:color w:val="000000"/>
                <w:sz w:val="20"/>
                <w:szCs w:val="20"/>
                <w:lang w:eastAsia="pl-PL"/>
              </w:rPr>
            </w:pPr>
            <w:r w:rsidRPr="00D17F60">
              <w:rPr>
                <w:rFonts w:eastAsia="Times New Roman" w:cs="Times New Roman"/>
                <w:color w:val="000000"/>
                <w:sz w:val="20"/>
                <w:szCs w:val="20"/>
                <w:lang w:eastAsia="pl-PL"/>
              </w:rPr>
              <w:t>3221</w:t>
            </w:r>
          </w:p>
        </w:tc>
        <w:tc>
          <w:tcPr>
            <w:tcW w:w="1060" w:type="dxa"/>
            <w:noWrap/>
            <w:vAlign w:val="center"/>
            <w:hideMark/>
          </w:tcPr>
          <w:p w:rsidR="00B80D32" w:rsidRPr="00D17F60" w:rsidRDefault="00B80D32" w:rsidP="00EA627F">
            <w:pPr>
              <w:contextualSpacing/>
              <w:jc w:val="center"/>
              <w:rPr>
                <w:rFonts w:eastAsia="Times New Roman" w:cs="Times New Roman"/>
                <w:color w:val="000000"/>
                <w:sz w:val="20"/>
                <w:szCs w:val="20"/>
                <w:lang w:eastAsia="pl-PL"/>
              </w:rPr>
            </w:pPr>
            <w:r w:rsidRPr="00D17F60">
              <w:rPr>
                <w:rFonts w:eastAsia="Times New Roman" w:cs="Times New Roman"/>
                <w:color w:val="000000"/>
                <w:sz w:val="20"/>
                <w:szCs w:val="20"/>
                <w:lang w:eastAsia="pl-PL"/>
              </w:rPr>
              <w:t>5080</w:t>
            </w:r>
          </w:p>
        </w:tc>
      </w:tr>
      <w:tr w:rsidR="00B80D32" w:rsidRPr="00D17F60" w:rsidTr="00B80D32">
        <w:trPr>
          <w:trHeight w:val="300"/>
          <w:jc w:val="center"/>
        </w:trPr>
        <w:tc>
          <w:tcPr>
            <w:tcW w:w="1060" w:type="dxa"/>
            <w:noWrap/>
            <w:vAlign w:val="center"/>
            <w:hideMark/>
          </w:tcPr>
          <w:p w:rsidR="00B80D32" w:rsidRPr="00D17F60" w:rsidRDefault="00B80D32" w:rsidP="00EA627F">
            <w:pPr>
              <w:contextualSpacing/>
              <w:jc w:val="center"/>
              <w:rPr>
                <w:rFonts w:eastAsia="Times New Roman" w:cs="Times New Roman"/>
                <w:bCs/>
                <w:color w:val="000000"/>
                <w:sz w:val="20"/>
                <w:szCs w:val="20"/>
                <w:lang w:eastAsia="pl-PL"/>
              </w:rPr>
            </w:pPr>
            <w:r w:rsidRPr="00D17F60">
              <w:rPr>
                <w:rFonts w:eastAsia="Times New Roman" w:cs="Times New Roman"/>
                <w:bCs/>
                <w:color w:val="000000"/>
                <w:sz w:val="20"/>
                <w:szCs w:val="20"/>
                <w:lang w:eastAsia="pl-PL"/>
              </w:rPr>
              <w:t>SE420</w:t>
            </w:r>
          </w:p>
        </w:tc>
        <w:tc>
          <w:tcPr>
            <w:tcW w:w="6260" w:type="dxa"/>
            <w:noWrap/>
            <w:vAlign w:val="center"/>
            <w:hideMark/>
          </w:tcPr>
          <w:p w:rsidR="00B80D32" w:rsidRPr="00D17F60" w:rsidRDefault="00B80D32" w:rsidP="00EA627F">
            <w:pPr>
              <w:contextualSpacing/>
              <w:jc w:val="center"/>
              <w:rPr>
                <w:rFonts w:eastAsia="Times New Roman" w:cs="Times New Roman"/>
                <w:bCs/>
                <w:color w:val="000000"/>
                <w:sz w:val="20"/>
                <w:szCs w:val="20"/>
                <w:lang w:eastAsia="pl-PL"/>
              </w:rPr>
            </w:pPr>
            <w:r w:rsidRPr="00D17F60">
              <w:rPr>
                <w:rFonts w:eastAsia="Times New Roman" w:cs="Times New Roman"/>
                <w:bCs/>
                <w:color w:val="000000"/>
                <w:sz w:val="20"/>
                <w:szCs w:val="20"/>
                <w:lang w:eastAsia="pl-PL"/>
              </w:rPr>
              <w:t>Dochód z rodzinnego gospodarstwa rolnego</w:t>
            </w:r>
          </w:p>
        </w:tc>
        <w:tc>
          <w:tcPr>
            <w:tcW w:w="1060" w:type="dxa"/>
            <w:noWrap/>
            <w:vAlign w:val="center"/>
            <w:hideMark/>
          </w:tcPr>
          <w:p w:rsidR="00B80D32" w:rsidRPr="00D17F60" w:rsidRDefault="00B80D32" w:rsidP="00EA627F">
            <w:pPr>
              <w:contextualSpacing/>
              <w:jc w:val="center"/>
              <w:rPr>
                <w:rFonts w:eastAsia="Times New Roman" w:cs="Times New Roman"/>
                <w:color w:val="000000"/>
                <w:sz w:val="20"/>
                <w:szCs w:val="20"/>
                <w:lang w:eastAsia="pl-PL"/>
              </w:rPr>
            </w:pPr>
            <w:r w:rsidRPr="00D17F60">
              <w:rPr>
                <w:rFonts w:eastAsia="Times New Roman" w:cs="Times New Roman"/>
                <w:color w:val="000000"/>
                <w:sz w:val="20"/>
                <w:szCs w:val="20"/>
                <w:lang w:eastAsia="pl-PL"/>
              </w:rPr>
              <w:t>30490</w:t>
            </w:r>
          </w:p>
        </w:tc>
        <w:tc>
          <w:tcPr>
            <w:tcW w:w="1060" w:type="dxa"/>
            <w:noWrap/>
            <w:vAlign w:val="center"/>
            <w:hideMark/>
          </w:tcPr>
          <w:p w:rsidR="00B80D32" w:rsidRPr="00D17F60" w:rsidRDefault="00B80D32" w:rsidP="00EA627F">
            <w:pPr>
              <w:contextualSpacing/>
              <w:jc w:val="center"/>
              <w:rPr>
                <w:rFonts w:eastAsia="Times New Roman" w:cs="Times New Roman"/>
                <w:color w:val="000000"/>
                <w:sz w:val="20"/>
                <w:szCs w:val="20"/>
                <w:lang w:eastAsia="pl-PL"/>
              </w:rPr>
            </w:pPr>
            <w:r w:rsidRPr="00D17F60">
              <w:rPr>
                <w:rFonts w:eastAsia="Times New Roman" w:cs="Times New Roman"/>
                <w:color w:val="000000"/>
                <w:sz w:val="20"/>
                <w:szCs w:val="20"/>
                <w:lang w:eastAsia="pl-PL"/>
              </w:rPr>
              <w:t>42878</w:t>
            </w:r>
          </w:p>
        </w:tc>
      </w:tr>
    </w:tbl>
    <w:p w:rsidR="00B80D32" w:rsidRPr="00D17F60" w:rsidRDefault="00B80D32" w:rsidP="00EA627F">
      <w:pPr>
        <w:spacing w:line="240" w:lineRule="auto"/>
        <w:contextualSpacing/>
        <w:rPr>
          <w:rFonts w:cs="Times New Roman"/>
          <w:sz w:val="20"/>
          <w:szCs w:val="20"/>
        </w:rPr>
      </w:pPr>
      <w:r w:rsidRPr="00D17F60">
        <w:rPr>
          <w:rFonts w:cs="Times New Roman"/>
          <w:sz w:val="20"/>
          <w:szCs w:val="20"/>
        </w:rPr>
        <w:t>Źródło: Opracowanie własne na podstawie Wyników uzyskanych przez indywidualne gospodarstwa rolne prowadzące rachunkowość w 2002 i 2003 roku.</w:t>
      </w:r>
    </w:p>
    <w:p w:rsidR="00B80D32" w:rsidRPr="00D17F60" w:rsidRDefault="00B80D32" w:rsidP="00EA627F">
      <w:pPr>
        <w:spacing w:line="240" w:lineRule="auto"/>
        <w:contextualSpacing/>
        <w:rPr>
          <w:rFonts w:cs="Times New Roman"/>
          <w:sz w:val="20"/>
          <w:szCs w:val="20"/>
        </w:rPr>
      </w:pPr>
    </w:p>
    <w:p w:rsidR="00AB11F6" w:rsidRPr="00D17F60" w:rsidRDefault="008623A2" w:rsidP="00EA627F">
      <w:pPr>
        <w:spacing w:line="240" w:lineRule="auto"/>
        <w:contextualSpacing/>
        <w:jc w:val="both"/>
        <w:rPr>
          <w:rFonts w:cs="Times New Roman"/>
          <w:sz w:val="20"/>
          <w:szCs w:val="20"/>
        </w:rPr>
      </w:pPr>
      <w:r w:rsidRPr="00D17F60">
        <w:rPr>
          <w:rFonts w:cs="Times New Roman"/>
          <w:sz w:val="20"/>
          <w:szCs w:val="20"/>
        </w:rPr>
        <w:tab/>
        <w:t xml:space="preserve">Kolejnym etapem analizy będzie rachunek wyników gospodarstw indywidualnych, </w:t>
      </w:r>
      <w:r w:rsidR="00A21939">
        <w:rPr>
          <w:rFonts w:cs="Times New Roman"/>
          <w:sz w:val="20"/>
          <w:szCs w:val="20"/>
        </w:rPr>
        <w:t>z okresu</w:t>
      </w:r>
      <w:r w:rsidRPr="00D17F60">
        <w:rPr>
          <w:rFonts w:cs="Times New Roman"/>
          <w:sz w:val="20"/>
          <w:szCs w:val="20"/>
        </w:rPr>
        <w:t xml:space="preserve"> po przystąpieniu Polski do Unii Europejskiej. W tabeli 2 przedstawione zostały podstawowe kategorie rachunku wyników standardowego </w:t>
      </w:r>
      <w:r w:rsidR="00AB11F6" w:rsidRPr="00D17F60">
        <w:rPr>
          <w:rFonts w:cs="Times New Roman"/>
          <w:sz w:val="20"/>
          <w:szCs w:val="20"/>
        </w:rPr>
        <w:t xml:space="preserve">polskiego </w:t>
      </w:r>
      <w:r w:rsidRPr="00D17F60">
        <w:rPr>
          <w:rFonts w:cs="Times New Roman"/>
          <w:sz w:val="20"/>
          <w:szCs w:val="20"/>
        </w:rPr>
        <w:t>gospodarstwa rolnego w latach 2004-2011.</w:t>
      </w:r>
    </w:p>
    <w:p w:rsidR="00AB11F6" w:rsidRPr="00D17F60" w:rsidRDefault="00AB11F6" w:rsidP="00EA627F">
      <w:pPr>
        <w:spacing w:line="240" w:lineRule="auto"/>
        <w:contextualSpacing/>
        <w:rPr>
          <w:rFonts w:cs="Times New Roman"/>
          <w:sz w:val="20"/>
          <w:szCs w:val="20"/>
        </w:rPr>
      </w:pPr>
    </w:p>
    <w:p w:rsidR="00AB11F6" w:rsidRPr="00D17F60" w:rsidRDefault="00200687" w:rsidP="00EA627F">
      <w:pPr>
        <w:spacing w:line="240" w:lineRule="auto"/>
        <w:contextualSpacing/>
        <w:rPr>
          <w:rFonts w:cs="Times New Roman"/>
          <w:sz w:val="20"/>
          <w:szCs w:val="20"/>
        </w:rPr>
      </w:pPr>
      <w:r w:rsidRPr="00D17F60">
        <w:rPr>
          <w:rFonts w:cs="Times New Roman"/>
          <w:sz w:val="20"/>
          <w:szCs w:val="20"/>
        </w:rPr>
        <w:t>Tab. 2</w:t>
      </w:r>
      <w:r w:rsidR="00AB11F6" w:rsidRPr="00D17F60">
        <w:rPr>
          <w:rFonts w:cs="Times New Roman"/>
          <w:sz w:val="20"/>
          <w:szCs w:val="20"/>
        </w:rPr>
        <w:t>. Uproszczony rachunek wyników przeciętnego indywidualnego gospodarstwa rolnego w Polsce w latach 2004-2011 w zł.</w:t>
      </w:r>
    </w:p>
    <w:tbl>
      <w:tblPr>
        <w:tblStyle w:val="Tabela-Siatka"/>
        <w:tblW w:w="9796" w:type="dxa"/>
        <w:tblInd w:w="-176" w:type="dxa"/>
        <w:tblLayout w:type="fixed"/>
        <w:tblLook w:val="04A0"/>
      </w:tblPr>
      <w:tblGrid>
        <w:gridCol w:w="850"/>
        <w:gridCol w:w="2778"/>
        <w:gridCol w:w="771"/>
        <w:gridCol w:w="771"/>
        <w:gridCol w:w="771"/>
        <w:gridCol w:w="771"/>
        <w:gridCol w:w="771"/>
        <w:gridCol w:w="771"/>
        <w:gridCol w:w="771"/>
        <w:gridCol w:w="771"/>
      </w:tblGrid>
      <w:tr w:rsidR="008623A2" w:rsidRPr="00D17F60" w:rsidTr="003168D1">
        <w:trPr>
          <w:trHeight w:val="288"/>
        </w:trPr>
        <w:tc>
          <w:tcPr>
            <w:tcW w:w="850" w:type="dxa"/>
            <w:noWrap/>
            <w:vAlign w:val="center"/>
            <w:hideMark/>
          </w:tcPr>
          <w:p w:rsidR="008623A2" w:rsidRPr="00D17F60" w:rsidRDefault="00C8610B" w:rsidP="00EA627F">
            <w:pPr>
              <w:contextualSpacing/>
              <w:jc w:val="center"/>
              <w:rPr>
                <w:rFonts w:eastAsia="Times New Roman" w:cs="Times New Roman"/>
                <w:color w:val="000000"/>
                <w:sz w:val="18"/>
                <w:szCs w:val="18"/>
                <w:lang w:eastAsia="pl-PL"/>
              </w:rPr>
            </w:pPr>
            <w:r w:rsidRPr="00D17F60">
              <w:rPr>
                <w:rFonts w:eastAsia="Times New Roman" w:cs="Times New Roman"/>
                <w:color w:val="000000"/>
                <w:sz w:val="18"/>
                <w:szCs w:val="18"/>
                <w:lang w:eastAsia="pl-PL"/>
              </w:rPr>
              <w:t>Symbol</w:t>
            </w:r>
          </w:p>
        </w:tc>
        <w:tc>
          <w:tcPr>
            <w:tcW w:w="2778" w:type="dxa"/>
            <w:noWrap/>
            <w:vAlign w:val="center"/>
            <w:hideMark/>
          </w:tcPr>
          <w:p w:rsidR="008623A2" w:rsidRPr="00D17F60" w:rsidRDefault="00C8610B" w:rsidP="00EA627F">
            <w:pPr>
              <w:contextualSpacing/>
              <w:jc w:val="center"/>
              <w:rPr>
                <w:rFonts w:eastAsia="Times New Roman" w:cs="Times New Roman"/>
                <w:color w:val="000000"/>
                <w:sz w:val="18"/>
                <w:szCs w:val="18"/>
                <w:lang w:eastAsia="pl-PL"/>
              </w:rPr>
            </w:pPr>
            <w:r w:rsidRPr="00D17F60">
              <w:rPr>
                <w:rFonts w:eastAsia="Times New Roman" w:cs="Times New Roman"/>
                <w:color w:val="000000"/>
                <w:sz w:val="18"/>
                <w:szCs w:val="18"/>
                <w:lang w:eastAsia="pl-PL"/>
              </w:rPr>
              <w:t>Kategoria rachunku wyników</w:t>
            </w:r>
          </w:p>
        </w:tc>
        <w:tc>
          <w:tcPr>
            <w:tcW w:w="771" w:type="dxa"/>
            <w:noWrap/>
            <w:vAlign w:val="center"/>
            <w:hideMark/>
          </w:tcPr>
          <w:p w:rsidR="008623A2" w:rsidRPr="00D17F60" w:rsidRDefault="008623A2" w:rsidP="00EA627F">
            <w:pPr>
              <w:contextualSpacing/>
              <w:jc w:val="center"/>
              <w:rPr>
                <w:rFonts w:eastAsia="Times New Roman" w:cs="Times New Roman"/>
                <w:color w:val="000000"/>
                <w:sz w:val="18"/>
                <w:szCs w:val="18"/>
                <w:lang w:eastAsia="pl-PL"/>
              </w:rPr>
            </w:pPr>
            <w:r w:rsidRPr="00D17F60">
              <w:rPr>
                <w:rFonts w:eastAsia="Times New Roman" w:cs="Times New Roman"/>
                <w:color w:val="000000"/>
                <w:sz w:val="18"/>
                <w:szCs w:val="18"/>
                <w:lang w:eastAsia="pl-PL"/>
              </w:rPr>
              <w:t>2004</w:t>
            </w:r>
          </w:p>
        </w:tc>
        <w:tc>
          <w:tcPr>
            <w:tcW w:w="771" w:type="dxa"/>
            <w:noWrap/>
            <w:vAlign w:val="center"/>
            <w:hideMark/>
          </w:tcPr>
          <w:p w:rsidR="008623A2" w:rsidRPr="00D17F60" w:rsidRDefault="008623A2" w:rsidP="00EA627F">
            <w:pPr>
              <w:contextualSpacing/>
              <w:jc w:val="center"/>
              <w:rPr>
                <w:rFonts w:eastAsia="Times New Roman" w:cs="Times New Roman"/>
                <w:color w:val="000000"/>
                <w:sz w:val="18"/>
                <w:szCs w:val="18"/>
                <w:lang w:eastAsia="pl-PL"/>
              </w:rPr>
            </w:pPr>
            <w:r w:rsidRPr="00D17F60">
              <w:rPr>
                <w:rFonts w:eastAsia="Times New Roman" w:cs="Times New Roman"/>
                <w:color w:val="000000"/>
                <w:sz w:val="18"/>
                <w:szCs w:val="18"/>
                <w:lang w:eastAsia="pl-PL"/>
              </w:rPr>
              <w:t>2005</w:t>
            </w:r>
          </w:p>
        </w:tc>
        <w:tc>
          <w:tcPr>
            <w:tcW w:w="771" w:type="dxa"/>
            <w:noWrap/>
            <w:vAlign w:val="center"/>
            <w:hideMark/>
          </w:tcPr>
          <w:p w:rsidR="008623A2" w:rsidRPr="00D17F60" w:rsidRDefault="008623A2" w:rsidP="00EA627F">
            <w:pPr>
              <w:contextualSpacing/>
              <w:jc w:val="center"/>
              <w:rPr>
                <w:rFonts w:eastAsia="Times New Roman" w:cs="Times New Roman"/>
                <w:color w:val="000000"/>
                <w:sz w:val="18"/>
                <w:szCs w:val="18"/>
                <w:lang w:eastAsia="pl-PL"/>
              </w:rPr>
            </w:pPr>
            <w:r w:rsidRPr="00D17F60">
              <w:rPr>
                <w:rFonts w:eastAsia="Times New Roman" w:cs="Times New Roman"/>
                <w:color w:val="000000"/>
                <w:sz w:val="18"/>
                <w:szCs w:val="18"/>
                <w:lang w:eastAsia="pl-PL"/>
              </w:rPr>
              <w:t>2006</w:t>
            </w:r>
          </w:p>
        </w:tc>
        <w:tc>
          <w:tcPr>
            <w:tcW w:w="771" w:type="dxa"/>
            <w:noWrap/>
            <w:vAlign w:val="center"/>
            <w:hideMark/>
          </w:tcPr>
          <w:p w:rsidR="008623A2" w:rsidRPr="00D17F60" w:rsidRDefault="008623A2" w:rsidP="00EA627F">
            <w:pPr>
              <w:contextualSpacing/>
              <w:jc w:val="center"/>
              <w:rPr>
                <w:rFonts w:eastAsia="Times New Roman" w:cs="Times New Roman"/>
                <w:color w:val="000000"/>
                <w:sz w:val="18"/>
                <w:szCs w:val="18"/>
                <w:lang w:eastAsia="pl-PL"/>
              </w:rPr>
            </w:pPr>
            <w:r w:rsidRPr="00D17F60">
              <w:rPr>
                <w:rFonts w:eastAsia="Times New Roman" w:cs="Times New Roman"/>
                <w:color w:val="000000"/>
                <w:sz w:val="18"/>
                <w:szCs w:val="18"/>
                <w:lang w:eastAsia="pl-PL"/>
              </w:rPr>
              <w:t>2007</w:t>
            </w:r>
          </w:p>
        </w:tc>
        <w:tc>
          <w:tcPr>
            <w:tcW w:w="771" w:type="dxa"/>
            <w:noWrap/>
            <w:vAlign w:val="center"/>
            <w:hideMark/>
          </w:tcPr>
          <w:p w:rsidR="008623A2" w:rsidRPr="00D17F60" w:rsidRDefault="008623A2" w:rsidP="00EA627F">
            <w:pPr>
              <w:contextualSpacing/>
              <w:jc w:val="center"/>
              <w:rPr>
                <w:rFonts w:eastAsia="Times New Roman" w:cs="Times New Roman"/>
                <w:color w:val="000000"/>
                <w:sz w:val="18"/>
                <w:szCs w:val="18"/>
                <w:lang w:eastAsia="pl-PL"/>
              </w:rPr>
            </w:pPr>
            <w:r w:rsidRPr="00D17F60">
              <w:rPr>
                <w:rFonts w:eastAsia="Times New Roman" w:cs="Times New Roman"/>
                <w:color w:val="000000"/>
                <w:sz w:val="18"/>
                <w:szCs w:val="18"/>
                <w:lang w:eastAsia="pl-PL"/>
              </w:rPr>
              <w:t>2008</w:t>
            </w:r>
          </w:p>
        </w:tc>
        <w:tc>
          <w:tcPr>
            <w:tcW w:w="771" w:type="dxa"/>
            <w:noWrap/>
            <w:vAlign w:val="center"/>
            <w:hideMark/>
          </w:tcPr>
          <w:p w:rsidR="008623A2" w:rsidRPr="00D17F60" w:rsidRDefault="008623A2" w:rsidP="00EA627F">
            <w:pPr>
              <w:contextualSpacing/>
              <w:jc w:val="center"/>
              <w:rPr>
                <w:rFonts w:eastAsia="Times New Roman" w:cs="Times New Roman"/>
                <w:color w:val="000000"/>
                <w:sz w:val="18"/>
                <w:szCs w:val="18"/>
                <w:lang w:eastAsia="pl-PL"/>
              </w:rPr>
            </w:pPr>
            <w:r w:rsidRPr="00D17F60">
              <w:rPr>
                <w:rFonts w:eastAsia="Times New Roman" w:cs="Times New Roman"/>
                <w:color w:val="000000"/>
                <w:sz w:val="18"/>
                <w:szCs w:val="18"/>
                <w:lang w:eastAsia="pl-PL"/>
              </w:rPr>
              <w:t>2009</w:t>
            </w:r>
          </w:p>
        </w:tc>
        <w:tc>
          <w:tcPr>
            <w:tcW w:w="771" w:type="dxa"/>
            <w:noWrap/>
            <w:vAlign w:val="center"/>
            <w:hideMark/>
          </w:tcPr>
          <w:p w:rsidR="008623A2" w:rsidRPr="00D17F60" w:rsidRDefault="008623A2" w:rsidP="00EA627F">
            <w:pPr>
              <w:contextualSpacing/>
              <w:jc w:val="center"/>
              <w:rPr>
                <w:rFonts w:eastAsia="Times New Roman" w:cs="Times New Roman"/>
                <w:color w:val="000000"/>
                <w:sz w:val="18"/>
                <w:szCs w:val="18"/>
                <w:lang w:eastAsia="pl-PL"/>
              </w:rPr>
            </w:pPr>
            <w:r w:rsidRPr="00D17F60">
              <w:rPr>
                <w:rFonts w:eastAsia="Times New Roman" w:cs="Times New Roman"/>
                <w:color w:val="000000"/>
                <w:sz w:val="18"/>
                <w:szCs w:val="18"/>
                <w:lang w:eastAsia="pl-PL"/>
              </w:rPr>
              <w:t>2010</w:t>
            </w:r>
          </w:p>
        </w:tc>
        <w:tc>
          <w:tcPr>
            <w:tcW w:w="771" w:type="dxa"/>
            <w:noWrap/>
            <w:vAlign w:val="center"/>
            <w:hideMark/>
          </w:tcPr>
          <w:p w:rsidR="008623A2" w:rsidRPr="00D17F60" w:rsidRDefault="008623A2" w:rsidP="00EA627F">
            <w:pPr>
              <w:contextualSpacing/>
              <w:jc w:val="center"/>
              <w:rPr>
                <w:rFonts w:eastAsia="Times New Roman" w:cs="Times New Roman"/>
                <w:color w:val="000000"/>
                <w:sz w:val="18"/>
                <w:szCs w:val="18"/>
                <w:lang w:eastAsia="pl-PL"/>
              </w:rPr>
            </w:pPr>
            <w:r w:rsidRPr="00D17F60">
              <w:rPr>
                <w:rFonts w:eastAsia="Times New Roman" w:cs="Times New Roman"/>
                <w:color w:val="000000"/>
                <w:sz w:val="18"/>
                <w:szCs w:val="18"/>
                <w:lang w:eastAsia="pl-PL"/>
              </w:rPr>
              <w:t>2011</w:t>
            </w:r>
          </w:p>
        </w:tc>
      </w:tr>
      <w:tr w:rsidR="008623A2" w:rsidRPr="00D17F60" w:rsidTr="003168D1">
        <w:trPr>
          <w:trHeight w:val="300"/>
        </w:trPr>
        <w:tc>
          <w:tcPr>
            <w:tcW w:w="850" w:type="dxa"/>
            <w:noWrap/>
            <w:vAlign w:val="center"/>
            <w:hideMark/>
          </w:tcPr>
          <w:p w:rsidR="008623A2" w:rsidRPr="00D17F60" w:rsidRDefault="008623A2" w:rsidP="00EA627F">
            <w:pPr>
              <w:contextualSpacing/>
              <w:jc w:val="center"/>
              <w:rPr>
                <w:rFonts w:eastAsia="Times New Roman" w:cs="Times New Roman"/>
                <w:color w:val="000000"/>
                <w:sz w:val="18"/>
                <w:szCs w:val="18"/>
                <w:lang w:eastAsia="pl-PL"/>
              </w:rPr>
            </w:pPr>
            <w:r w:rsidRPr="00D17F60">
              <w:rPr>
                <w:rFonts w:eastAsia="Times New Roman" w:cs="Times New Roman"/>
                <w:color w:val="000000"/>
                <w:sz w:val="18"/>
                <w:szCs w:val="18"/>
                <w:lang w:eastAsia="pl-PL"/>
              </w:rPr>
              <w:t>SE131</w:t>
            </w:r>
          </w:p>
        </w:tc>
        <w:tc>
          <w:tcPr>
            <w:tcW w:w="2778" w:type="dxa"/>
            <w:noWrap/>
            <w:vAlign w:val="center"/>
            <w:hideMark/>
          </w:tcPr>
          <w:p w:rsidR="008623A2" w:rsidRPr="00D17F60" w:rsidRDefault="008623A2" w:rsidP="00EA627F">
            <w:pPr>
              <w:contextualSpacing/>
              <w:jc w:val="center"/>
              <w:rPr>
                <w:rFonts w:eastAsia="Times New Roman" w:cs="Times New Roman"/>
                <w:color w:val="000000"/>
                <w:sz w:val="18"/>
                <w:szCs w:val="18"/>
                <w:lang w:eastAsia="pl-PL"/>
              </w:rPr>
            </w:pPr>
            <w:r w:rsidRPr="00D17F60">
              <w:rPr>
                <w:rFonts w:eastAsia="Times New Roman" w:cs="Times New Roman"/>
                <w:color w:val="000000"/>
                <w:sz w:val="18"/>
                <w:szCs w:val="18"/>
                <w:lang w:eastAsia="pl-PL"/>
              </w:rPr>
              <w:t>Wartość produkcji ogółem</w:t>
            </w:r>
          </w:p>
        </w:tc>
        <w:tc>
          <w:tcPr>
            <w:tcW w:w="771" w:type="dxa"/>
            <w:noWrap/>
            <w:vAlign w:val="center"/>
            <w:hideMark/>
          </w:tcPr>
          <w:p w:rsidR="008623A2" w:rsidRPr="00D17F60" w:rsidRDefault="008623A2" w:rsidP="00EA627F">
            <w:pPr>
              <w:contextualSpacing/>
              <w:jc w:val="center"/>
              <w:rPr>
                <w:rFonts w:eastAsia="Times New Roman" w:cs="Times New Roman"/>
                <w:color w:val="000000"/>
                <w:sz w:val="18"/>
                <w:szCs w:val="18"/>
                <w:lang w:eastAsia="pl-PL"/>
              </w:rPr>
            </w:pPr>
            <w:r w:rsidRPr="00D17F60">
              <w:rPr>
                <w:rFonts w:eastAsia="Times New Roman" w:cs="Times New Roman"/>
                <w:color w:val="000000"/>
                <w:sz w:val="18"/>
                <w:szCs w:val="18"/>
                <w:lang w:eastAsia="pl-PL"/>
              </w:rPr>
              <w:t>104189</w:t>
            </w:r>
          </w:p>
        </w:tc>
        <w:tc>
          <w:tcPr>
            <w:tcW w:w="771" w:type="dxa"/>
            <w:noWrap/>
            <w:vAlign w:val="center"/>
            <w:hideMark/>
          </w:tcPr>
          <w:p w:rsidR="008623A2" w:rsidRPr="00D17F60" w:rsidRDefault="008623A2" w:rsidP="00EA627F">
            <w:pPr>
              <w:contextualSpacing/>
              <w:jc w:val="center"/>
              <w:rPr>
                <w:rFonts w:eastAsia="Times New Roman" w:cs="Times New Roman"/>
                <w:color w:val="000000"/>
                <w:sz w:val="18"/>
                <w:szCs w:val="18"/>
                <w:lang w:eastAsia="pl-PL"/>
              </w:rPr>
            </w:pPr>
            <w:r w:rsidRPr="00D17F60">
              <w:rPr>
                <w:rFonts w:eastAsia="Times New Roman" w:cs="Times New Roman"/>
                <w:color w:val="000000"/>
                <w:sz w:val="18"/>
                <w:szCs w:val="18"/>
                <w:lang w:eastAsia="pl-PL"/>
              </w:rPr>
              <w:t>83081</w:t>
            </w:r>
          </w:p>
        </w:tc>
        <w:tc>
          <w:tcPr>
            <w:tcW w:w="771" w:type="dxa"/>
            <w:noWrap/>
            <w:vAlign w:val="center"/>
            <w:hideMark/>
          </w:tcPr>
          <w:p w:rsidR="008623A2" w:rsidRPr="00D17F60" w:rsidRDefault="008623A2" w:rsidP="00EA627F">
            <w:pPr>
              <w:contextualSpacing/>
              <w:jc w:val="center"/>
              <w:rPr>
                <w:rFonts w:eastAsia="Times New Roman" w:cs="Times New Roman"/>
                <w:color w:val="000000"/>
                <w:sz w:val="18"/>
                <w:szCs w:val="18"/>
                <w:lang w:eastAsia="pl-PL"/>
              </w:rPr>
            </w:pPr>
            <w:r w:rsidRPr="00D17F60">
              <w:rPr>
                <w:rFonts w:eastAsia="Times New Roman" w:cs="Times New Roman"/>
                <w:color w:val="000000"/>
                <w:sz w:val="18"/>
                <w:szCs w:val="18"/>
                <w:lang w:eastAsia="pl-PL"/>
              </w:rPr>
              <w:t>87865</w:t>
            </w:r>
          </w:p>
        </w:tc>
        <w:tc>
          <w:tcPr>
            <w:tcW w:w="771" w:type="dxa"/>
            <w:noWrap/>
            <w:vAlign w:val="center"/>
            <w:hideMark/>
          </w:tcPr>
          <w:p w:rsidR="008623A2" w:rsidRPr="00D17F60" w:rsidRDefault="008623A2" w:rsidP="00EA627F">
            <w:pPr>
              <w:contextualSpacing/>
              <w:jc w:val="center"/>
              <w:rPr>
                <w:rFonts w:eastAsia="Times New Roman" w:cs="Times New Roman"/>
                <w:color w:val="000000"/>
                <w:sz w:val="18"/>
                <w:szCs w:val="18"/>
                <w:lang w:eastAsia="pl-PL"/>
              </w:rPr>
            </w:pPr>
            <w:r w:rsidRPr="00D17F60">
              <w:rPr>
                <w:rFonts w:eastAsia="Times New Roman" w:cs="Times New Roman"/>
                <w:color w:val="000000"/>
                <w:sz w:val="18"/>
                <w:szCs w:val="18"/>
                <w:lang w:eastAsia="pl-PL"/>
              </w:rPr>
              <w:t>201083</w:t>
            </w:r>
          </w:p>
        </w:tc>
        <w:tc>
          <w:tcPr>
            <w:tcW w:w="771" w:type="dxa"/>
            <w:noWrap/>
            <w:vAlign w:val="center"/>
            <w:hideMark/>
          </w:tcPr>
          <w:p w:rsidR="008623A2" w:rsidRPr="00D17F60" w:rsidRDefault="008623A2" w:rsidP="00EA627F">
            <w:pPr>
              <w:contextualSpacing/>
              <w:jc w:val="center"/>
              <w:rPr>
                <w:rFonts w:eastAsia="Times New Roman" w:cs="Times New Roman"/>
                <w:color w:val="000000"/>
                <w:sz w:val="18"/>
                <w:szCs w:val="18"/>
                <w:lang w:eastAsia="pl-PL"/>
              </w:rPr>
            </w:pPr>
            <w:r w:rsidRPr="00D17F60">
              <w:rPr>
                <w:rFonts w:eastAsia="Times New Roman" w:cs="Times New Roman"/>
                <w:color w:val="000000"/>
                <w:sz w:val="18"/>
                <w:szCs w:val="18"/>
                <w:lang w:eastAsia="pl-PL"/>
              </w:rPr>
              <w:t>91059</w:t>
            </w:r>
          </w:p>
        </w:tc>
        <w:tc>
          <w:tcPr>
            <w:tcW w:w="771" w:type="dxa"/>
            <w:noWrap/>
            <w:vAlign w:val="center"/>
            <w:hideMark/>
          </w:tcPr>
          <w:p w:rsidR="008623A2" w:rsidRPr="00D17F60" w:rsidRDefault="008623A2" w:rsidP="00EA627F">
            <w:pPr>
              <w:contextualSpacing/>
              <w:jc w:val="center"/>
              <w:rPr>
                <w:rFonts w:eastAsia="Times New Roman" w:cs="Times New Roman"/>
                <w:color w:val="000000"/>
                <w:sz w:val="18"/>
                <w:szCs w:val="18"/>
                <w:lang w:eastAsia="pl-PL"/>
              </w:rPr>
            </w:pPr>
            <w:r w:rsidRPr="00D17F60">
              <w:rPr>
                <w:rFonts w:eastAsia="Times New Roman" w:cs="Times New Roman"/>
                <w:color w:val="000000"/>
                <w:sz w:val="18"/>
                <w:szCs w:val="18"/>
                <w:lang w:eastAsia="pl-PL"/>
              </w:rPr>
              <w:t>87236</w:t>
            </w:r>
          </w:p>
        </w:tc>
        <w:tc>
          <w:tcPr>
            <w:tcW w:w="771" w:type="dxa"/>
            <w:noWrap/>
            <w:vAlign w:val="center"/>
            <w:hideMark/>
          </w:tcPr>
          <w:p w:rsidR="008623A2" w:rsidRPr="00D17F60" w:rsidRDefault="008623A2" w:rsidP="00EA627F">
            <w:pPr>
              <w:contextualSpacing/>
              <w:jc w:val="center"/>
              <w:rPr>
                <w:rFonts w:eastAsia="Times New Roman" w:cs="Times New Roman"/>
                <w:color w:val="000000"/>
                <w:sz w:val="18"/>
                <w:szCs w:val="18"/>
                <w:lang w:eastAsia="pl-PL"/>
              </w:rPr>
            </w:pPr>
            <w:r w:rsidRPr="00D17F60">
              <w:rPr>
                <w:rFonts w:eastAsia="Times New Roman" w:cs="Times New Roman"/>
                <w:color w:val="000000"/>
                <w:sz w:val="18"/>
                <w:szCs w:val="18"/>
                <w:lang w:eastAsia="pl-PL"/>
              </w:rPr>
              <w:t>100969</w:t>
            </w:r>
          </w:p>
        </w:tc>
        <w:tc>
          <w:tcPr>
            <w:tcW w:w="771" w:type="dxa"/>
            <w:noWrap/>
            <w:vAlign w:val="center"/>
            <w:hideMark/>
          </w:tcPr>
          <w:p w:rsidR="008623A2" w:rsidRPr="00D17F60" w:rsidRDefault="008623A2" w:rsidP="00EA627F">
            <w:pPr>
              <w:contextualSpacing/>
              <w:jc w:val="center"/>
              <w:rPr>
                <w:rFonts w:eastAsia="Times New Roman" w:cs="Times New Roman"/>
                <w:color w:val="000000"/>
                <w:sz w:val="18"/>
                <w:szCs w:val="18"/>
                <w:lang w:eastAsia="pl-PL"/>
              </w:rPr>
            </w:pPr>
            <w:r w:rsidRPr="00D17F60">
              <w:rPr>
                <w:rFonts w:eastAsia="Times New Roman" w:cs="Times New Roman"/>
                <w:color w:val="000000"/>
                <w:sz w:val="18"/>
                <w:szCs w:val="18"/>
                <w:lang w:eastAsia="pl-PL"/>
              </w:rPr>
              <w:t>2</w:t>
            </w:r>
            <w:r w:rsidR="00A21939">
              <w:rPr>
                <w:rFonts w:eastAsia="Times New Roman" w:cs="Times New Roman"/>
                <w:color w:val="000000"/>
                <w:sz w:val="18"/>
                <w:szCs w:val="18"/>
                <w:lang w:eastAsia="pl-PL"/>
              </w:rPr>
              <w:t>46137</w:t>
            </w:r>
          </w:p>
        </w:tc>
      </w:tr>
      <w:tr w:rsidR="008623A2" w:rsidRPr="00D17F60" w:rsidTr="003168D1">
        <w:trPr>
          <w:trHeight w:val="300"/>
        </w:trPr>
        <w:tc>
          <w:tcPr>
            <w:tcW w:w="850" w:type="dxa"/>
            <w:noWrap/>
            <w:vAlign w:val="center"/>
            <w:hideMark/>
          </w:tcPr>
          <w:p w:rsidR="008623A2" w:rsidRPr="00D17F60" w:rsidRDefault="008623A2" w:rsidP="00EA627F">
            <w:pPr>
              <w:contextualSpacing/>
              <w:jc w:val="center"/>
              <w:rPr>
                <w:rFonts w:eastAsia="Times New Roman" w:cs="Times New Roman"/>
                <w:color w:val="000000"/>
                <w:sz w:val="18"/>
                <w:szCs w:val="18"/>
                <w:lang w:eastAsia="pl-PL"/>
              </w:rPr>
            </w:pPr>
            <w:r w:rsidRPr="00D17F60">
              <w:rPr>
                <w:rFonts w:eastAsia="Times New Roman" w:cs="Times New Roman"/>
                <w:color w:val="000000"/>
                <w:sz w:val="18"/>
                <w:szCs w:val="18"/>
                <w:lang w:eastAsia="pl-PL"/>
              </w:rPr>
              <w:t>SE275</w:t>
            </w:r>
          </w:p>
        </w:tc>
        <w:tc>
          <w:tcPr>
            <w:tcW w:w="2778" w:type="dxa"/>
            <w:noWrap/>
            <w:vAlign w:val="center"/>
            <w:hideMark/>
          </w:tcPr>
          <w:p w:rsidR="008623A2" w:rsidRPr="00D17F60" w:rsidRDefault="008623A2" w:rsidP="00EA627F">
            <w:pPr>
              <w:contextualSpacing/>
              <w:jc w:val="center"/>
              <w:rPr>
                <w:rFonts w:eastAsia="Times New Roman" w:cs="Times New Roman"/>
                <w:color w:val="000000"/>
                <w:sz w:val="18"/>
                <w:szCs w:val="18"/>
                <w:lang w:eastAsia="pl-PL"/>
              </w:rPr>
            </w:pPr>
            <w:r w:rsidRPr="00D17F60">
              <w:rPr>
                <w:rFonts w:eastAsia="Times New Roman" w:cs="Times New Roman"/>
                <w:color w:val="000000"/>
                <w:sz w:val="18"/>
                <w:szCs w:val="18"/>
                <w:lang w:eastAsia="pl-PL"/>
              </w:rPr>
              <w:t>Zużycie pośrednie</w:t>
            </w:r>
          </w:p>
        </w:tc>
        <w:tc>
          <w:tcPr>
            <w:tcW w:w="771" w:type="dxa"/>
            <w:noWrap/>
            <w:vAlign w:val="center"/>
            <w:hideMark/>
          </w:tcPr>
          <w:p w:rsidR="008623A2" w:rsidRPr="00D17F60" w:rsidRDefault="008623A2" w:rsidP="00EA627F">
            <w:pPr>
              <w:contextualSpacing/>
              <w:jc w:val="center"/>
              <w:rPr>
                <w:rFonts w:eastAsia="Times New Roman" w:cs="Times New Roman"/>
                <w:color w:val="000000"/>
                <w:sz w:val="18"/>
                <w:szCs w:val="18"/>
                <w:lang w:eastAsia="pl-PL"/>
              </w:rPr>
            </w:pPr>
            <w:r w:rsidRPr="00D17F60">
              <w:rPr>
                <w:rFonts w:eastAsia="Times New Roman" w:cs="Times New Roman"/>
                <w:color w:val="000000"/>
                <w:sz w:val="18"/>
                <w:szCs w:val="18"/>
                <w:lang w:eastAsia="pl-PL"/>
              </w:rPr>
              <w:t>60431</w:t>
            </w:r>
          </w:p>
        </w:tc>
        <w:tc>
          <w:tcPr>
            <w:tcW w:w="771" w:type="dxa"/>
            <w:noWrap/>
            <w:vAlign w:val="center"/>
            <w:hideMark/>
          </w:tcPr>
          <w:p w:rsidR="008623A2" w:rsidRPr="00D17F60" w:rsidRDefault="008623A2" w:rsidP="00EA627F">
            <w:pPr>
              <w:contextualSpacing/>
              <w:jc w:val="center"/>
              <w:rPr>
                <w:rFonts w:eastAsia="Times New Roman" w:cs="Times New Roman"/>
                <w:color w:val="000000"/>
                <w:sz w:val="18"/>
                <w:szCs w:val="18"/>
                <w:lang w:eastAsia="pl-PL"/>
              </w:rPr>
            </w:pPr>
            <w:r w:rsidRPr="00D17F60">
              <w:rPr>
                <w:rFonts w:eastAsia="Times New Roman" w:cs="Times New Roman"/>
                <w:color w:val="000000"/>
                <w:sz w:val="18"/>
                <w:szCs w:val="18"/>
                <w:lang w:eastAsia="pl-PL"/>
              </w:rPr>
              <w:t>50580</w:t>
            </w:r>
          </w:p>
        </w:tc>
        <w:tc>
          <w:tcPr>
            <w:tcW w:w="771" w:type="dxa"/>
            <w:noWrap/>
            <w:vAlign w:val="center"/>
            <w:hideMark/>
          </w:tcPr>
          <w:p w:rsidR="008623A2" w:rsidRPr="00D17F60" w:rsidRDefault="008623A2" w:rsidP="00EA627F">
            <w:pPr>
              <w:contextualSpacing/>
              <w:jc w:val="center"/>
              <w:rPr>
                <w:rFonts w:eastAsia="Times New Roman" w:cs="Times New Roman"/>
                <w:color w:val="000000"/>
                <w:sz w:val="18"/>
                <w:szCs w:val="18"/>
                <w:lang w:eastAsia="pl-PL"/>
              </w:rPr>
            </w:pPr>
            <w:r w:rsidRPr="00D17F60">
              <w:rPr>
                <w:rFonts w:eastAsia="Times New Roman" w:cs="Times New Roman"/>
                <w:color w:val="000000"/>
                <w:sz w:val="18"/>
                <w:szCs w:val="18"/>
                <w:lang w:eastAsia="pl-PL"/>
              </w:rPr>
              <w:t>52755</w:t>
            </w:r>
          </w:p>
        </w:tc>
        <w:tc>
          <w:tcPr>
            <w:tcW w:w="771" w:type="dxa"/>
            <w:noWrap/>
            <w:vAlign w:val="center"/>
            <w:hideMark/>
          </w:tcPr>
          <w:p w:rsidR="008623A2" w:rsidRPr="00D17F60" w:rsidRDefault="008623A2" w:rsidP="00EA627F">
            <w:pPr>
              <w:contextualSpacing/>
              <w:jc w:val="center"/>
              <w:rPr>
                <w:rFonts w:eastAsia="Times New Roman" w:cs="Times New Roman"/>
                <w:color w:val="000000"/>
                <w:sz w:val="18"/>
                <w:szCs w:val="18"/>
                <w:lang w:eastAsia="pl-PL"/>
              </w:rPr>
            </w:pPr>
            <w:r w:rsidRPr="00D17F60">
              <w:rPr>
                <w:rFonts w:eastAsia="Times New Roman" w:cs="Times New Roman"/>
                <w:color w:val="000000"/>
                <w:sz w:val="18"/>
                <w:szCs w:val="18"/>
                <w:lang w:eastAsia="pl-PL"/>
              </w:rPr>
              <w:t>115495</w:t>
            </w:r>
          </w:p>
        </w:tc>
        <w:tc>
          <w:tcPr>
            <w:tcW w:w="771" w:type="dxa"/>
            <w:noWrap/>
            <w:vAlign w:val="center"/>
            <w:hideMark/>
          </w:tcPr>
          <w:p w:rsidR="008623A2" w:rsidRPr="00D17F60" w:rsidRDefault="008623A2" w:rsidP="00EA627F">
            <w:pPr>
              <w:contextualSpacing/>
              <w:jc w:val="center"/>
              <w:rPr>
                <w:rFonts w:eastAsia="Times New Roman" w:cs="Times New Roman"/>
                <w:color w:val="000000"/>
                <w:sz w:val="18"/>
                <w:szCs w:val="18"/>
                <w:lang w:eastAsia="pl-PL"/>
              </w:rPr>
            </w:pPr>
            <w:r w:rsidRPr="00D17F60">
              <w:rPr>
                <w:rFonts w:eastAsia="Times New Roman" w:cs="Times New Roman"/>
                <w:color w:val="000000"/>
                <w:sz w:val="18"/>
                <w:szCs w:val="18"/>
                <w:lang w:eastAsia="pl-PL"/>
              </w:rPr>
              <w:t>60822</w:t>
            </w:r>
          </w:p>
        </w:tc>
        <w:tc>
          <w:tcPr>
            <w:tcW w:w="771" w:type="dxa"/>
            <w:noWrap/>
            <w:vAlign w:val="center"/>
            <w:hideMark/>
          </w:tcPr>
          <w:p w:rsidR="008623A2" w:rsidRPr="00D17F60" w:rsidRDefault="008623A2" w:rsidP="00EA627F">
            <w:pPr>
              <w:contextualSpacing/>
              <w:jc w:val="center"/>
              <w:rPr>
                <w:rFonts w:eastAsia="Times New Roman" w:cs="Times New Roman"/>
                <w:color w:val="000000"/>
                <w:sz w:val="18"/>
                <w:szCs w:val="18"/>
                <w:lang w:eastAsia="pl-PL"/>
              </w:rPr>
            </w:pPr>
            <w:r w:rsidRPr="00D17F60">
              <w:rPr>
                <w:rFonts w:eastAsia="Times New Roman" w:cs="Times New Roman"/>
                <w:color w:val="000000"/>
                <w:sz w:val="18"/>
                <w:szCs w:val="18"/>
                <w:lang w:eastAsia="pl-PL"/>
              </w:rPr>
              <w:t>59770</w:t>
            </w:r>
          </w:p>
        </w:tc>
        <w:tc>
          <w:tcPr>
            <w:tcW w:w="771" w:type="dxa"/>
            <w:noWrap/>
            <w:vAlign w:val="center"/>
            <w:hideMark/>
          </w:tcPr>
          <w:p w:rsidR="008623A2" w:rsidRPr="00D17F60" w:rsidRDefault="008623A2" w:rsidP="00EA627F">
            <w:pPr>
              <w:contextualSpacing/>
              <w:jc w:val="center"/>
              <w:rPr>
                <w:rFonts w:eastAsia="Times New Roman" w:cs="Times New Roman"/>
                <w:color w:val="000000"/>
                <w:sz w:val="18"/>
                <w:szCs w:val="18"/>
                <w:lang w:eastAsia="pl-PL"/>
              </w:rPr>
            </w:pPr>
            <w:r w:rsidRPr="00D17F60">
              <w:rPr>
                <w:rFonts w:eastAsia="Times New Roman" w:cs="Times New Roman"/>
                <w:color w:val="000000"/>
                <w:sz w:val="18"/>
                <w:szCs w:val="18"/>
                <w:lang w:eastAsia="pl-PL"/>
              </w:rPr>
              <w:t>62200</w:t>
            </w:r>
          </w:p>
        </w:tc>
        <w:tc>
          <w:tcPr>
            <w:tcW w:w="771" w:type="dxa"/>
            <w:noWrap/>
            <w:vAlign w:val="center"/>
            <w:hideMark/>
          </w:tcPr>
          <w:p w:rsidR="008623A2" w:rsidRPr="00D17F60" w:rsidRDefault="008623A2" w:rsidP="00EA627F">
            <w:pPr>
              <w:contextualSpacing/>
              <w:jc w:val="center"/>
              <w:rPr>
                <w:rFonts w:eastAsia="Times New Roman" w:cs="Times New Roman"/>
                <w:color w:val="000000"/>
                <w:sz w:val="18"/>
                <w:szCs w:val="18"/>
                <w:lang w:eastAsia="pl-PL"/>
              </w:rPr>
            </w:pPr>
            <w:r w:rsidRPr="00D17F60">
              <w:rPr>
                <w:rFonts w:eastAsia="Times New Roman" w:cs="Times New Roman"/>
                <w:color w:val="000000"/>
                <w:sz w:val="18"/>
                <w:szCs w:val="18"/>
                <w:lang w:eastAsia="pl-PL"/>
              </w:rPr>
              <w:t>14</w:t>
            </w:r>
            <w:r w:rsidR="00A21939">
              <w:rPr>
                <w:rFonts w:eastAsia="Times New Roman" w:cs="Times New Roman"/>
                <w:color w:val="000000"/>
                <w:sz w:val="18"/>
                <w:szCs w:val="18"/>
                <w:lang w:eastAsia="pl-PL"/>
              </w:rPr>
              <w:t>5139</w:t>
            </w:r>
          </w:p>
        </w:tc>
      </w:tr>
      <w:tr w:rsidR="008623A2" w:rsidRPr="00D17F60" w:rsidTr="003168D1">
        <w:trPr>
          <w:trHeight w:val="300"/>
        </w:trPr>
        <w:tc>
          <w:tcPr>
            <w:tcW w:w="850" w:type="dxa"/>
            <w:noWrap/>
            <w:vAlign w:val="center"/>
            <w:hideMark/>
          </w:tcPr>
          <w:p w:rsidR="008623A2" w:rsidRPr="00D17F60" w:rsidRDefault="008623A2" w:rsidP="00EA627F">
            <w:pPr>
              <w:contextualSpacing/>
              <w:jc w:val="center"/>
              <w:rPr>
                <w:rFonts w:eastAsia="Times New Roman" w:cs="Times New Roman"/>
                <w:bCs/>
                <w:color w:val="000000"/>
                <w:sz w:val="18"/>
                <w:szCs w:val="18"/>
                <w:lang w:eastAsia="pl-PL"/>
              </w:rPr>
            </w:pPr>
            <w:r w:rsidRPr="00D17F60">
              <w:rPr>
                <w:rFonts w:eastAsia="Times New Roman" w:cs="Times New Roman"/>
                <w:bCs/>
                <w:color w:val="000000"/>
                <w:sz w:val="18"/>
                <w:szCs w:val="18"/>
                <w:lang w:eastAsia="pl-PL"/>
              </w:rPr>
              <w:t>SE600</w:t>
            </w:r>
          </w:p>
        </w:tc>
        <w:tc>
          <w:tcPr>
            <w:tcW w:w="2778" w:type="dxa"/>
            <w:noWrap/>
            <w:vAlign w:val="center"/>
            <w:hideMark/>
          </w:tcPr>
          <w:p w:rsidR="008623A2" w:rsidRPr="00D17F60" w:rsidRDefault="008623A2" w:rsidP="00EA627F">
            <w:pPr>
              <w:contextualSpacing/>
              <w:jc w:val="center"/>
              <w:rPr>
                <w:rFonts w:eastAsia="Times New Roman" w:cs="Times New Roman"/>
                <w:bCs/>
                <w:color w:val="000000"/>
                <w:sz w:val="18"/>
                <w:szCs w:val="18"/>
                <w:lang w:eastAsia="pl-PL"/>
              </w:rPr>
            </w:pPr>
            <w:r w:rsidRPr="00D17F60">
              <w:rPr>
                <w:rFonts w:eastAsia="Times New Roman" w:cs="Times New Roman"/>
                <w:bCs/>
                <w:color w:val="000000"/>
                <w:sz w:val="18"/>
                <w:szCs w:val="18"/>
                <w:lang w:eastAsia="pl-PL"/>
              </w:rPr>
              <w:t>Saldo bieżących dopłat i podatków</w:t>
            </w:r>
          </w:p>
        </w:tc>
        <w:tc>
          <w:tcPr>
            <w:tcW w:w="771" w:type="dxa"/>
            <w:noWrap/>
            <w:vAlign w:val="center"/>
            <w:hideMark/>
          </w:tcPr>
          <w:p w:rsidR="008623A2" w:rsidRPr="00D17F60" w:rsidRDefault="008623A2" w:rsidP="00EA627F">
            <w:pPr>
              <w:contextualSpacing/>
              <w:jc w:val="center"/>
              <w:rPr>
                <w:rFonts w:eastAsia="Times New Roman" w:cs="Times New Roman"/>
                <w:color w:val="000000"/>
                <w:sz w:val="18"/>
                <w:szCs w:val="18"/>
                <w:lang w:eastAsia="pl-PL"/>
              </w:rPr>
            </w:pPr>
            <w:r w:rsidRPr="00D17F60">
              <w:rPr>
                <w:rFonts w:eastAsia="Times New Roman" w:cs="Times New Roman"/>
                <w:color w:val="000000"/>
                <w:sz w:val="18"/>
                <w:szCs w:val="18"/>
                <w:lang w:eastAsia="pl-PL"/>
              </w:rPr>
              <w:t>2815</w:t>
            </w:r>
          </w:p>
        </w:tc>
        <w:tc>
          <w:tcPr>
            <w:tcW w:w="771" w:type="dxa"/>
            <w:noWrap/>
            <w:vAlign w:val="center"/>
            <w:hideMark/>
          </w:tcPr>
          <w:p w:rsidR="008623A2" w:rsidRPr="00D17F60" w:rsidRDefault="008623A2" w:rsidP="00EA627F">
            <w:pPr>
              <w:contextualSpacing/>
              <w:jc w:val="center"/>
              <w:rPr>
                <w:rFonts w:eastAsia="Times New Roman" w:cs="Times New Roman"/>
                <w:color w:val="000000"/>
                <w:sz w:val="18"/>
                <w:szCs w:val="18"/>
                <w:lang w:eastAsia="pl-PL"/>
              </w:rPr>
            </w:pPr>
            <w:r w:rsidRPr="00D17F60">
              <w:rPr>
                <w:rFonts w:eastAsia="Times New Roman" w:cs="Times New Roman"/>
                <w:color w:val="000000"/>
                <w:sz w:val="18"/>
                <w:szCs w:val="18"/>
                <w:lang w:eastAsia="pl-PL"/>
              </w:rPr>
              <w:t>8210</w:t>
            </w:r>
          </w:p>
        </w:tc>
        <w:tc>
          <w:tcPr>
            <w:tcW w:w="771" w:type="dxa"/>
            <w:noWrap/>
            <w:vAlign w:val="center"/>
            <w:hideMark/>
          </w:tcPr>
          <w:p w:rsidR="008623A2" w:rsidRPr="00D17F60" w:rsidRDefault="008623A2" w:rsidP="00EA627F">
            <w:pPr>
              <w:contextualSpacing/>
              <w:jc w:val="center"/>
              <w:rPr>
                <w:rFonts w:eastAsia="Times New Roman" w:cs="Times New Roman"/>
                <w:color w:val="000000"/>
                <w:sz w:val="18"/>
                <w:szCs w:val="18"/>
                <w:lang w:eastAsia="pl-PL"/>
              </w:rPr>
            </w:pPr>
            <w:r w:rsidRPr="00D17F60">
              <w:rPr>
                <w:rFonts w:eastAsia="Times New Roman" w:cs="Times New Roman"/>
                <w:color w:val="000000"/>
                <w:sz w:val="18"/>
                <w:szCs w:val="18"/>
                <w:lang w:eastAsia="pl-PL"/>
              </w:rPr>
              <w:t>13300</w:t>
            </w:r>
          </w:p>
        </w:tc>
        <w:tc>
          <w:tcPr>
            <w:tcW w:w="771" w:type="dxa"/>
            <w:noWrap/>
            <w:vAlign w:val="center"/>
            <w:hideMark/>
          </w:tcPr>
          <w:p w:rsidR="008623A2" w:rsidRPr="00D17F60" w:rsidRDefault="008623A2" w:rsidP="00EA627F">
            <w:pPr>
              <w:contextualSpacing/>
              <w:jc w:val="center"/>
              <w:rPr>
                <w:rFonts w:eastAsia="Times New Roman" w:cs="Times New Roman"/>
                <w:color w:val="000000"/>
                <w:sz w:val="18"/>
                <w:szCs w:val="18"/>
                <w:lang w:eastAsia="pl-PL"/>
              </w:rPr>
            </w:pPr>
            <w:r w:rsidRPr="00D17F60">
              <w:rPr>
                <w:rFonts w:eastAsia="Times New Roman" w:cs="Times New Roman"/>
                <w:color w:val="000000"/>
                <w:sz w:val="18"/>
                <w:szCs w:val="18"/>
                <w:lang w:eastAsia="pl-PL"/>
              </w:rPr>
              <w:t>18367</w:t>
            </w:r>
          </w:p>
        </w:tc>
        <w:tc>
          <w:tcPr>
            <w:tcW w:w="771" w:type="dxa"/>
            <w:noWrap/>
            <w:vAlign w:val="center"/>
            <w:hideMark/>
          </w:tcPr>
          <w:p w:rsidR="008623A2" w:rsidRPr="00D17F60" w:rsidRDefault="008623A2" w:rsidP="00EA627F">
            <w:pPr>
              <w:contextualSpacing/>
              <w:jc w:val="center"/>
              <w:rPr>
                <w:rFonts w:eastAsia="Times New Roman" w:cs="Times New Roman"/>
                <w:color w:val="000000"/>
                <w:sz w:val="18"/>
                <w:szCs w:val="18"/>
                <w:lang w:eastAsia="pl-PL"/>
              </w:rPr>
            </w:pPr>
            <w:r w:rsidRPr="00D17F60">
              <w:rPr>
                <w:rFonts w:eastAsia="Times New Roman" w:cs="Times New Roman"/>
                <w:color w:val="000000"/>
                <w:sz w:val="18"/>
                <w:szCs w:val="18"/>
                <w:lang w:eastAsia="pl-PL"/>
              </w:rPr>
              <w:t>15992</w:t>
            </w:r>
          </w:p>
        </w:tc>
        <w:tc>
          <w:tcPr>
            <w:tcW w:w="771" w:type="dxa"/>
            <w:noWrap/>
            <w:vAlign w:val="center"/>
            <w:hideMark/>
          </w:tcPr>
          <w:p w:rsidR="008623A2" w:rsidRPr="00D17F60" w:rsidRDefault="008623A2" w:rsidP="00EA627F">
            <w:pPr>
              <w:contextualSpacing/>
              <w:jc w:val="center"/>
              <w:rPr>
                <w:rFonts w:eastAsia="Times New Roman" w:cs="Times New Roman"/>
                <w:color w:val="000000"/>
                <w:sz w:val="18"/>
                <w:szCs w:val="18"/>
                <w:lang w:eastAsia="pl-PL"/>
              </w:rPr>
            </w:pPr>
            <w:r w:rsidRPr="00D17F60">
              <w:rPr>
                <w:rFonts w:eastAsia="Times New Roman" w:cs="Times New Roman"/>
                <w:color w:val="000000"/>
                <w:sz w:val="18"/>
                <w:szCs w:val="18"/>
                <w:lang w:eastAsia="pl-PL"/>
              </w:rPr>
              <w:t>18103</w:t>
            </w:r>
          </w:p>
        </w:tc>
        <w:tc>
          <w:tcPr>
            <w:tcW w:w="771" w:type="dxa"/>
            <w:noWrap/>
            <w:vAlign w:val="center"/>
            <w:hideMark/>
          </w:tcPr>
          <w:p w:rsidR="008623A2" w:rsidRPr="00D17F60" w:rsidRDefault="008623A2" w:rsidP="00EA627F">
            <w:pPr>
              <w:contextualSpacing/>
              <w:jc w:val="center"/>
              <w:rPr>
                <w:rFonts w:eastAsia="Times New Roman" w:cs="Times New Roman"/>
                <w:color w:val="000000"/>
                <w:sz w:val="18"/>
                <w:szCs w:val="18"/>
                <w:lang w:eastAsia="pl-PL"/>
              </w:rPr>
            </w:pPr>
            <w:r w:rsidRPr="00D17F60">
              <w:rPr>
                <w:rFonts w:eastAsia="Times New Roman" w:cs="Times New Roman"/>
                <w:color w:val="000000"/>
                <w:sz w:val="18"/>
                <w:szCs w:val="18"/>
                <w:lang w:eastAsia="pl-PL"/>
              </w:rPr>
              <w:t>22457</w:t>
            </w:r>
          </w:p>
        </w:tc>
        <w:tc>
          <w:tcPr>
            <w:tcW w:w="771" w:type="dxa"/>
            <w:noWrap/>
            <w:vAlign w:val="center"/>
            <w:hideMark/>
          </w:tcPr>
          <w:p w:rsidR="008623A2" w:rsidRPr="00D17F60" w:rsidRDefault="00A21939" w:rsidP="00EA627F">
            <w:pPr>
              <w:contextualSpacing/>
              <w:jc w:val="center"/>
              <w:rPr>
                <w:rFonts w:eastAsia="Times New Roman" w:cs="Times New Roman"/>
                <w:color w:val="000000"/>
                <w:sz w:val="18"/>
                <w:szCs w:val="18"/>
                <w:lang w:eastAsia="pl-PL"/>
              </w:rPr>
            </w:pPr>
            <w:r>
              <w:rPr>
                <w:rFonts w:eastAsia="Times New Roman" w:cs="Times New Roman"/>
                <w:color w:val="000000"/>
                <w:sz w:val="18"/>
                <w:szCs w:val="18"/>
                <w:lang w:eastAsia="pl-PL"/>
              </w:rPr>
              <w:t>43356</w:t>
            </w:r>
          </w:p>
        </w:tc>
      </w:tr>
      <w:tr w:rsidR="008623A2" w:rsidRPr="00D17F60" w:rsidTr="003168D1">
        <w:trPr>
          <w:trHeight w:val="300"/>
        </w:trPr>
        <w:tc>
          <w:tcPr>
            <w:tcW w:w="850" w:type="dxa"/>
            <w:noWrap/>
            <w:vAlign w:val="center"/>
            <w:hideMark/>
          </w:tcPr>
          <w:p w:rsidR="008623A2" w:rsidRPr="00D17F60" w:rsidRDefault="008623A2" w:rsidP="00EA627F">
            <w:pPr>
              <w:contextualSpacing/>
              <w:jc w:val="center"/>
              <w:rPr>
                <w:rFonts w:eastAsia="Times New Roman" w:cs="Times New Roman"/>
                <w:bCs/>
                <w:color w:val="000000"/>
                <w:sz w:val="18"/>
                <w:szCs w:val="18"/>
                <w:lang w:eastAsia="pl-PL"/>
              </w:rPr>
            </w:pPr>
            <w:r w:rsidRPr="00D17F60">
              <w:rPr>
                <w:rFonts w:eastAsia="Times New Roman" w:cs="Times New Roman"/>
                <w:bCs/>
                <w:color w:val="000000"/>
                <w:sz w:val="18"/>
                <w:szCs w:val="18"/>
                <w:lang w:eastAsia="pl-PL"/>
              </w:rPr>
              <w:t>SE420</w:t>
            </w:r>
          </w:p>
        </w:tc>
        <w:tc>
          <w:tcPr>
            <w:tcW w:w="2778" w:type="dxa"/>
            <w:noWrap/>
            <w:vAlign w:val="center"/>
            <w:hideMark/>
          </w:tcPr>
          <w:p w:rsidR="008623A2" w:rsidRPr="00D17F60" w:rsidRDefault="008623A2" w:rsidP="00EA627F">
            <w:pPr>
              <w:contextualSpacing/>
              <w:jc w:val="center"/>
              <w:rPr>
                <w:rFonts w:eastAsia="Times New Roman" w:cs="Times New Roman"/>
                <w:bCs/>
                <w:color w:val="000000"/>
                <w:sz w:val="18"/>
                <w:szCs w:val="18"/>
                <w:lang w:eastAsia="pl-PL"/>
              </w:rPr>
            </w:pPr>
            <w:r w:rsidRPr="00D17F60">
              <w:rPr>
                <w:rFonts w:eastAsia="Times New Roman" w:cs="Times New Roman"/>
                <w:bCs/>
                <w:color w:val="000000"/>
                <w:sz w:val="18"/>
                <w:szCs w:val="18"/>
                <w:lang w:eastAsia="pl-PL"/>
              </w:rPr>
              <w:t>Dochód z rodzinnego gospodarstwa rolnego</w:t>
            </w:r>
          </w:p>
        </w:tc>
        <w:tc>
          <w:tcPr>
            <w:tcW w:w="771" w:type="dxa"/>
            <w:noWrap/>
            <w:vAlign w:val="center"/>
            <w:hideMark/>
          </w:tcPr>
          <w:p w:rsidR="008623A2" w:rsidRPr="00D17F60" w:rsidRDefault="008623A2" w:rsidP="00EA627F">
            <w:pPr>
              <w:contextualSpacing/>
              <w:jc w:val="center"/>
              <w:rPr>
                <w:rFonts w:eastAsia="Times New Roman" w:cs="Times New Roman"/>
                <w:color w:val="000000"/>
                <w:sz w:val="18"/>
                <w:szCs w:val="18"/>
                <w:lang w:eastAsia="pl-PL"/>
              </w:rPr>
            </w:pPr>
            <w:r w:rsidRPr="00D17F60">
              <w:rPr>
                <w:rFonts w:eastAsia="Times New Roman" w:cs="Times New Roman"/>
                <w:color w:val="000000"/>
                <w:sz w:val="18"/>
                <w:szCs w:val="18"/>
                <w:lang w:eastAsia="pl-PL"/>
              </w:rPr>
              <w:t>29197</w:t>
            </w:r>
          </w:p>
        </w:tc>
        <w:tc>
          <w:tcPr>
            <w:tcW w:w="771" w:type="dxa"/>
            <w:noWrap/>
            <w:vAlign w:val="center"/>
            <w:hideMark/>
          </w:tcPr>
          <w:p w:rsidR="008623A2" w:rsidRPr="00D17F60" w:rsidRDefault="008623A2" w:rsidP="00EA627F">
            <w:pPr>
              <w:contextualSpacing/>
              <w:jc w:val="center"/>
              <w:rPr>
                <w:rFonts w:eastAsia="Times New Roman" w:cs="Times New Roman"/>
                <w:color w:val="000000"/>
                <w:sz w:val="18"/>
                <w:szCs w:val="18"/>
                <w:lang w:eastAsia="pl-PL"/>
              </w:rPr>
            </w:pPr>
            <w:r w:rsidRPr="00D17F60">
              <w:rPr>
                <w:rFonts w:eastAsia="Times New Roman" w:cs="Times New Roman"/>
                <w:color w:val="000000"/>
                <w:sz w:val="18"/>
                <w:szCs w:val="18"/>
                <w:lang w:eastAsia="pl-PL"/>
              </w:rPr>
              <w:t>22332</w:t>
            </w:r>
          </w:p>
        </w:tc>
        <w:tc>
          <w:tcPr>
            <w:tcW w:w="771" w:type="dxa"/>
            <w:noWrap/>
            <w:vAlign w:val="center"/>
            <w:hideMark/>
          </w:tcPr>
          <w:p w:rsidR="008623A2" w:rsidRPr="00D17F60" w:rsidRDefault="008623A2" w:rsidP="00EA627F">
            <w:pPr>
              <w:contextualSpacing/>
              <w:jc w:val="center"/>
              <w:rPr>
                <w:rFonts w:eastAsia="Times New Roman" w:cs="Times New Roman"/>
                <w:color w:val="000000"/>
                <w:sz w:val="18"/>
                <w:szCs w:val="18"/>
                <w:lang w:eastAsia="pl-PL"/>
              </w:rPr>
            </w:pPr>
            <w:r w:rsidRPr="00D17F60">
              <w:rPr>
                <w:rFonts w:eastAsia="Times New Roman" w:cs="Times New Roman"/>
                <w:color w:val="000000"/>
                <w:sz w:val="18"/>
                <w:szCs w:val="18"/>
                <w:lang w:eastAsia="pl-PL"/>
              </w:rPr>
              <w:t>29014</w:t>
            </w:r>
          </w:p>
        </w:tc>
        <w:tc>
          <w:tcPr>
            <w:tcW w:w="771" w:type="dxa"/>
            <w:noWrap/>
            <w:vAlign w:val="center"/>
            <w:hideMark/>
          </w:tcPr>
          <w:p w:rsidR="008623A2" w:rsidRPr="00D17F60" w:rsidRDefault="008623A2" w:rsidP="00EA627F">
            <w:pPr>
              <w:contextualSpacing/>
              <w:jc w:val="center"/>
              <w:rPr>
                <w:rFonts w:eastAsia="Times New Roman" w:cs="Times New Roman"/>
                <w:color w:val="000000"/>
                <w:sz w:val="18"/>
                <w:szCs w:val="18"/>
                <w:lang w:eastAsia="pl-PL"/>
              </w:rPr>
            </w:pPr>
            <w:r w:rsidRPr="00D17F60">
              <w:rPr>
                <w:rFonts w:eastAsia="Times New Roman" w:cs="Times New Roman"/>
                <w:color w:val="000000"/>
                <w:sz w:val="18"/>
                <w:szCs w:val="18"/>
                <w:lang w:eastAsia="pl-PL"/>
              </w:rPr>
              <w:t>69836</w:t>
            </w:r>
          </w:p>
        </w:tc>
        <w:tc>
          <w:tcPr>
            <w:tcW w:w="771" w:type="dxa"/>
            <w:noWrap/>
            <w:vAlign w:val="center"/>
            <w:hideMark/>
          </w:tcPr>
          <w:p w:rsidR="008623A2" w:rsidRPr="00D17F60" w:rsidRDefault="008623A2" w:rsidP="00EA627F">
            <w:pPr>
              <w:contextualSpacing/>
              <w:jc w:val="center"/>
              <w:rPr>
                <w:rFonts w:eastAsia="Times New Roman" w:cs="Times New Roman"/>
                <w:color w:val="000000"/>
                <w:sz w:val="18"/>
                <w:szCs w:val="18"/>
                <w:lang w:eastAsia="pl-PL"/>
              </w:rPr>
            </w:pPr>
            <w:r w:rsidRPr="00D17F60">
              <w:rPr>
                <w:rFonts w:eastAsia="Times New Roman" w:cs="Times New Roman"/>
                <w:color w:val="000000"/>
                <w:sz w:val="18"/>
                <w:szCs w:val="18"/>
                <w:lang w:eastAsia="pl-PL"/>
              </w:rPr>
              <w:t>24596</w:t>
            </w:r>
          </w:p>
        </w:tc>
        <w:tc>
          <w:tcPr>
            <w:tcW w:w="771" w:type="dxa"/>
            <w:noWrap/>
            <w:vAlign w:val="center"/>
            <w:hideMark/>
          </w:tcPr>
          <w:p w:rsidR="008623A2" w:rsidRPr="00D17F60" w:rsidRDefault="008623A2" w:rsidP="00EA627F">
            <w:pPr>
              <w:contextualSpacing/>
              <w:jc w:val="center"/>
              <w:rPr>
                <w:rFonts w:eastAsia="Times New Roman" w:cs="Times New Roman"/>
                <w:color w:val="000000"/>
                <w:sz w:val="18"/>
                <w:szCs w:val="18"/>
                <w:lang w:eastAsia="pl-PL"/>
              </w:rPr>
            </w:pPr>
            <w:r w:rsidRPr="00D17F60">
              <w:rPr>
                <w:rFonts w:eastAsia="Times New Roman" w:cs="Times New Roman"/>
                <w:color w:val="000000"/>
                <w:sz w:val="18"/>
                <w:szCs w:val="18"/>
                <w:lang w:eastAsia="pl-PL"/>
              </w:rPr>
              <w:t>23612</w:t>
            </w:r>
          </w:p>
        </w:tc>
        <w:tc>
          <w:tcPr>
            <w:tcW w:w="771" w:type="dxa"/>
            <w:noWrap/>
            <w:vAlign w:val="center"/>
            <w:hideMark/>
          </w:tcPr>
          <w:p w:rsidR="008623A2" w:rsidRPr="00D17F60" w:rsidRDefault="008623A2" w:rsidP="00EA627F">
            <w:pPr>
              <w:contextualSpacing/>
              <w:jc w:val="center"/>
              <w:rPr>
                <w:rFonts w:eastAsia="Times New Roman" w:cs="Times New Roman"/>
                <w:color w:val="000000"/>
                <w:sz w:val="18"/>
                <w:szCs w:val="18"/>
                <w:lang w:eastAsia="pl-PL"/>
              </w:rPr>
            </w:pPr>
            <w:r w:rsidRPr="00D17F60">
              <w:rPr>
                <w:rFonts w:eastAsia="Times New Roman" w:cs="Times New Roman"/>
                <w:color w:val="000000"/>
                <w:sz w:val="18"/>
                <w:szCs w:val="18"/>
                <w:lang w:eastAsia="pl-PL"/>
              </w:rPr>
              <w:t>38289</w:t>
            </w:r>
          </w:p>
        </w:tc>
        <w:tc>
          <w:tcPr>
            <w:tcW w:w="771" w:type="dxa"/>
            <w:noWrap/>
            <w:vAlign w:val="center"/>
            <w:hideMark/>
          </w:tcPr>
          <w:p w:rsidR="008623A2" w:rsidRPr="00D17F60" w:rsidRDefault="008623A2" w:rsidP="00EA627F">
            <w:pPr>
              <w:contextualSpacing/>
              <w:jc w:val="center"/>
              <w:rPr>
                <w:rFonts w:eastAsia="Times New Roman" w:cs="Times New Roman"/>
                <w:color w:val="000000"/>
                <w:sz w:val="18"/>
                <w:szCs w:val="18"/>
                <w:lang w:eastAsia="pl-PL"/>
              </w:rPr>
            </w:pPr>
            <w:r w:rsidRPr="00D17F60">
              <w:rPr>
                <w:rFonts w:eastAsia="Times New Roman" w:cs="Times New Roman"/>
                <w:color w:val="000000"/>
                <w:sz w:val="18"/>
                <w:szCs w:val="18"/>
                <w:lang w:eastAsia="pl-PL"/>
              </w:rPr>
              <w:t>1</w:t>
            </w:r>
            <w:r w:rsidR="00A21939">
              <w:rPr>
                <w:rFonts w:eastAsia="Times New Roman" w:cs="Times New Roman"/>
                <w:color w:val="000000"/>
                <w:sz w:val="18"/>
                <w:szCs w:val="18"/>
                <w:lang w:eastAsia="pl-PL"/>
              </w:rPr>
              <w:t>01526</w:t>
            </w:r>
          </w:p>
        </w:tc>
      </w:tr>
    </w:tbl>
    <w:p w:rsidR="0095287B" w:rsidRPr="00D17F60" w:rsidRDefault="0095287B" w:rsidP="00EA627F">
      <w:pPr>
        <w:spacing w:line="240" w:lineRule="auto"/>
        <w:contextualSpacing/>
        <w:rPr>
          <w:rFonts w:cs="Times New Roman"/>
          <w:sz w:val="20"/>
          <w:szCs w:val="20"/>
        </w:rPr>
      </w:pPr>
      <w:r w:rsidRPr="00D17F60">
        <w:rPr>
          <w:rFonts w:cs="Times New Roman"/>
          <w:sz w:val="20"/>
          <w:szCs w:val="20"/>
        </w:rPr>
        <w:t>Źródło: Opracowanie własne na podstawie Wyników Standardowych  uzyskanych przez indywidualne gospodarstwa rolne uczestniczące w Polskim FADN w latach 2004-2011.</w:t>
      </w:r>
    </w:p>
    <w:p w:rsidR="000E32E9" w:rsidRPr="00D17F60" w:rsidRDefault="000E32E9" w:rsidP="00EA627F">
      <w:pPr>
        <w:spacing w:line="240" w:lineRule="auto"/>
        <w:contextualSpacing/>
        <w:rPr>
          <w:rFonts w:cs="Times New Roman"/>
          <w:sz w:val="20"/>
          <w:szCs w:val="20"/>
        </w:rPr>
      </w:pPr>
    </w:p>
    <w:p w:rsidR="000E32E9" w:rsidRPr="00D17F60" w:rsidRDefault="000E32E9" w:rsidP="00EA627F">
      <w:pPr>
        <w:spacing w:line="240" w:lineRule="auto"/>
        <w:contextualSpacing/>
        <w:jc w:val="both"/>
        <w:rPr>
          <w:rFonts w:cs="Times New Roman"/>
          <w:sz w:val="20"/>
          <w:szCs w:val="20"/>
        </w:rPr>
      </w:pPr>
      <w:r w:rsidRPr="00D17F60">
        <w:rPr>
          <w:rFonts w:cs="Times New Roman"/>
          <w:sz w:val="20"/>
          <w:szCs w:val="20"/>
        </w:rPr>
        <w:tab/>
        <w:t xml:space="preserve">Z przedstawionych danych wynika, że w latach 2004-2011 dochód rolniczy w polskim gospodarstwie ulegał znacznym wahaniom. W roku 2005 osiągając wartość najniższą na poziomie 22 332 </w:t>
      </w:r>
      <w:r w:rsidR="00C85EAA">
        <w:rPr>
          <w:rFonts w:cs="Times New Roman"/>
          <w:sz w:val="20"/>
          <w:szCs w:val="20"/>
        </w:rPr>
        <w:t>zł, a w roku 2011 było to aż 101 526</w:t>
      </w:r>
      <w:r w:rsidRPr="00D17F60">
        <w:rPr>
          <w:rFonts w:cs="Times New Roman"/>
          <w:sz w:val="20"/>
          <w:szCs w:val="20"/>
        </w:rPr>
        <w:t xml:space="preserve"> zł. Należy jednak zwrócić uwagę na wartość produkcji ogółem osiąganej przez gospodarstwa. W sześciu z analizowanych lat wartość ta kształtowała się na poziomie 83-105 tys. zł. Natomiast w roku 2007 </w:t>
      </w:r>
      <w:r w:rsidR="006849AC" w:rsidRPr="00D17F60">
        <w:rPr>
          <w:rFonts w:cs="Times New Roman"/>
          <w:sz w:val="20"/>
          <w:szCs w:val="20"/>
        </w:rPr>
        <w:br/>
      </w:r>
      <w:r w:rsidRPr="00D17F60">
        <w:rPr>
          <w:rFonts w:cs="Times New Roman"/>
          <w:sz w:val="20"/>
          <w:szCs w:val="20"/>
        </w:rPr>
        <w:t>i 2011 widzimy ponad 100% wzrost tej kategorii w stosunku do roku poprzedniego. Nie należy tej sytuacji jednoznacznie utożsamiać z tak wysokim wzrostem produkcji rolniczej, gdyż jest to niemożliwe, aby z roku na rok wielkość t</w:t>
      </w:r>
      <w:r w:rsidR="00C85EAA">
        <w:rPr>
          <w:rFonts w:cs="Times New Roman"/>
          <w:sz w:val="20"/>
          <w:szCs w:val="20"/>
        </w:rPr>
        <w:t>a mogła ulec tak drastycznie zmianą</w:t>
      </w:r>
      <w:r w:rsidRPr="00D17F60">
        <w:rPr>
          <w:rFonts w:cs="Times New Roman"/>
          <w:sz w:val="20"/>
          <w:szCs w:val="20"/>
        </w:rPr>
        <w:t>. Istnieje tutaj nie rozwiązana kwestia wzrostu cen</w:t>
      </w:r>
      <w:r w:rsidR="006849AC" w:rsidRPr="00D17F60">
        <w:rPr>
          <w:rFonts w:cs="Times New Roman"/>
          <w:sz w:val="20"/>
          <w:szCs w:val="20"/>
        </w:rPr>
        <w:t xml:space="preserve"> jakie</w:t>
      </w:r>
      <w:r w:rsidRPr="00D17F60">
        <w:rPr>
          <w:rFonts w:cs="Times New Roman"/>
          <w:sz w:val="20"/>
          <w:szCs w:val="20"/>
        </w:rPr>
        <w:t xml:space="preserve"> </w:t>
      </w:r>
      <w:r w:rsidR="006849AC" w:rsidRPr="00D17F60">
        <w:rPr>
          <w:rFonts w:cs="Times New Roman"/>
          <w:sz w:val="20"/>
          <w:szCs w:val="20"/>
        </w:rPr>
        <w:t xml:space="preserve">przyjmuje się </w:t>
      </w:r>
      <w:r w:rsidRPr="00D17F60">
        <w:rPr>
          <w:rFonts w:cs="Times New Roman"/>
          <w:sz w:val="20"/>
          <w:szCs w:val="20"/>
        </w:rPr>
        <w:t>przy wycenie produkcji gospodarstwa rolnego</w:t>
      </w:r>
      <w:r w:rsidR="006849AC" w:rsidRPr="00D17F60">
        <w:rPr>
          <w:rFonts w:cs="Times New Roman"/>
          <w:sz w:val="20"/>
          <w:szCs w:val="20"/>
        </w:rPr>
        <w:t xml:space="preserve"> czy też czasowego</w:t>
      </w:r>
      <w:r w:rsidRPr="00D17F60">
        <w:rPr>
          <w:rFonts w:cs="Times New Roman"/>
          <w:sz w:val="20"/>
          <w:szCs w:val="20"/>
        </w:rPr>
        <w:t xml:space="preserve"> wzrost zapasów gospodarstwa</w:t>
      </w:r>
      <w:r w:rsidR="00C85EAA">
        <w:rPr>
          <w:rFonts w:cs="Times New Roman"/>
          <w:sz w:val="20"/>
          <w:szCs w:val="20"/>
        </w:rPr>
        <w:t xml:space="preserve"> przypadającego na dany moment bilansowy, w przypadku rachunkowości FADN jest to ostatni dzień roku kalendarzowego</w:t>
      </w:r>
      <w:r w:rsidR="006849AC" w:rsidRPr="00D17F60">
        <w:rPr>
          <w:rFonts w:cs="Times New Roman"/>
          <w:sz w:val="20"/>
          <w:szCs w:val="20"/>
        </w:rPr>
        <w:t>.</w:t>
      </w:r>
      <w:r w:rsidRPr="00D17F60">
        <w:rPr>
          <w:rFonts w:cs="Times New Roman"/>
          <w:sz w:val="20"/>
          <w:szCs w:val="20"/>
        </w:rPr>
        <w:t xml:space="preserve"> </w:t>
      </w:r>
    </w:p>
    <w:p w:rsidR="008623A2" w:rsidRPr="00D17F60" w:rsidRDefault="00DC7A48" w:rsidP="00EA627F">
      <w:pPr>
        <w:spacing w:line="240" w:lineRule="auto"/>
        <w:contextualSpacing/>
        <w:jc w:val="both"/>
        <w:rPr>
          <w:rFonts w:cs="Times New Roman"/>
          <w:sz w:val="20"/>
          <w:szCs w:val="20"/>
        </w:rPr>
      </w:pPr>
      <w:r w:rsidRPr="00D17F60">
        <w:rPr>
          <w:rFonts w:cs="Times New Roman"/>
          <w:sz w:val="20"/>
          <w:szCs w:val="20"/>
        </w:rPr>
        <w:t xml:space="preserve">Kluczowym elementem analizy sytuacji finansowej gospodarstw jest badanie wpływu dopłat bezpośrednich na finanse tychże podmiotów. Płatności obszarowe w rachunku </w:t>
      </w:r>
      <w:r w:rsidR="00C85EAA">
        <w:rPr>
          <w:rFonts w:cs="Times New Roman"/>
          <w:sz w:val="20"/>
          <w:szCs w:val="20"/>
        </w:rPr>
        <w:t>wyników</w:t>
      </w:r>
      <w:r w:rsidR="008422F9" w:rsidRPr="00D17F60">
        <w:rPr>
          <w:rFonts w:cs="Times New Roman"/>
          <w:sz w:val="20"/>
          <w:szCs w:val="20"/>
        </w:rPr>
        <w:t xml:space="preserve"> kryją się pod kategorią</w:t>
      </w:r>
      <w:r w:rsidRPr="00D17F60">
        <w:rPr>
          <w:rFonts w:cs="Times New Roman"/>
          <w:sz w:val="20"/>
          <w:szCs w:val="20"/>
        </w:rPr>
        <w:t xml:space="preserve"> salda bieżących dopłat i podatków. W okresie 8-letnim zanotowano znaczny wzrost tej kategorii wyników. W roku 2004 przeciętne gospodarstwo zanotowało 2</w:t>
      </w:r>
      <w:r w:rsidR="008422F9" w:rsidRPr="00D17F60">
        <w:rPr>
          <w:rFonts w:cs="Times New Roman"/>
          <w:sz w:val="20"/>
          <w:szCs w:val="20"/>
        </w:rPr>
        <w:t xml:space="preserve"> </w:t>
      </w:r>
      <w:r w:rsidRPr="00D17F60">
        <w:rPr>
          <w:rFonts w:cs="Times New Roman"/>
          <w:sz w:val="20"/>
          <w:szCs w:val="20"/>
        </w:rPr>
        <w:t xml:space="preserve">815 zł jako saldo bieżących podatków, a w roku kolejnym było to już </w:t>
      </w:r>
      <w:r w:rsidR="008422F9" w:rsidRPr="00D17F60">
        <w:rPr>
          <w:rFonts w:cs="Times New Roman"/>
          <w:sz w:val="20"/>
          <w:szCs w:val="20"/>
        </w:rPr>
        <w:br/>
      </w:r>
      <w:r w:rsidRPr="00D17F60">
        <w:rPr>
          <w:rFonts w:cs="Times New Roman"/>
          <w:sz w:val="20"/>
          <w:szCs w:val="20"/>
        </w:rPr>
        <w:t>8</w:t>
      </w:r>
      <w:r w:rsidR="008422F9" w:rsidRPr="00D17F60">
        <w:rPr>
          <w:rFonts w:cs="Times New Roman"/>
          <w:sz w:val="20"/>
          <w:szCs w:val="20"/>
        </w:rPr>
        <w:t xml:space="preserve"> </w:t>
      </w:r>
      <w:r w:rsidRPr="00D17F60">
        <w:rPr>
          <w:rFonts w:cs="Times New Roman"/>
          <w:sz w:val="20"/>
          <w:szCs w:val="20"/>
        </w:rPr>
        <w:t xml:space="preserve">210 zł. Ta znaczna różnica jest w dużym stopniu spowodowana faktem wypłacania płatności bezpośrednich dopiero w kolejnym roku obrotowym w stosunku do którego dana płatność </w:t>
      </w:r>
      <w:r w:rsidR="008422F9" w:rsidRPr="00D17F60">
        <w:rPr>
          <w:rFonts w:cs="Times New Roman"/>
          <w:sz w:val="20"/>
          <w:szCs w:val="20"/>
        </w:rPr>
        <w:t>została przyznana</w:t>
      </w:r>
      <w:r w:rsidRPr="00D17F60">
        <w:rPr>
          <w:rFonts w:cs="Times New Roman"/>
          <w:sz w:val="20"/>
          <w:szCs w:val="20"/>
        </w:rPr>
        <w:t>. Tak więc rolnicy składający wnioski o płatności bezpośrednie w roku 2004, przyznaną dotację otrzymali dopiero w roku 2005.</w:t>
      </w:r>
    </w:p>
    <w:p w:rsidR="00DC7A48" w:rsidRPr="00D17F60" w:rsidRDefault="00DC7A48" w:rsidP="00EA627F">
      <w:pPr>
        <w:spacing w:line="240" w:lineRule="auto"/>
        <w:contextualSpacing/>
        <w:jc w:val="both"/>
        <w:rPr>
          <w:rFonts w:cs="Times New Roman"/>
          <w:sz w:val="20"/>
          <w:szCs w:val="20"/>
        </w:rPr>
      </w:pPr>
      <w:r w:rsidRPr="00D17F60">
        <w:rPr>
          <w:rFonts w:cs="Times New Roman"/>
          <w:sz w:val="20"/>
          <w:szCs w:val="20"/>
        </w:rPr>
        <w:t xml:space="preserve">W badanym okresie saldo bieżących dopłat i podatków systematycznie rosło, osiągając w roku 2011 poziom </w:t>
      </w:r>
      <w:r w:rsidR="008422F9" w:rsidRPr="00D17F60">
        <w:rPr>
          <w:rFonts w:cs="Times New Roman"/>
          <w:sz w:val="20"/>
          <w:szCs w:val="20"/>
        </w:rPr>
        <w:br/>
      </w:r>
      <w:r w:rsidR="00C85EAA">
        <w:rPr>
          <w:rFonts w:cs="Times New Roman"/>
          <w:sz w:val="20"/>
          <w:szCs w:val="20"/>
        </w:rPr>
        <w:t xml:space="preserve">43 356 </w:t>
      </w:r>
      <w:r w:rsidRPr="00D17F60">
        <w:rPr>
          <w:rFonts w:cs="Times New Roman"/>
          <w:sz w:val="20"/>
          <w:szCs w:val="20"/>
        </w:rPr>
        <w:t>zł</w:t>
      </w:r>
      <w:r w:rsidR="00C85EAA">
        <w:rPr>
          <w:rFonts w:cs="Times New Roman"/>
          <w:sz w:val="20"/>
          <w:szCs w:val="20"/>
        </w:rPr>
        <w:t xml:space="preserve"> na gospodarstwo</w:t>
      </w:r>
      <w:r w:rsidRPr="00D17F60">
        <w:rPr>
          <w:rFonts w:cs="Times New Roman"/>
          <w:sz w:val="20"/>
          <w:szCs w:val="20"/>
        </w:rPr>
        <w:t>. Rok 2008 był jedynym wyjątkiem,</w:t>
      </w:r>
      <w:r w:rsidR="00407BC5" w:rsidRPr="00D17F60">
        <w:rPr>
          <w:rFonts w:cs="Times New Roman"/>
          <w:sz w:val="20"/>
          <w:szCs w:val="20"/>
        </w:rPr>
        <w:t xml:space="preserve"> kiedy to wartość</w:t>
      </w:r>
      <w:r w:rsidRPr="00D17F60">
        <w:rPr>
          <w:rFonts w:cs="Times New Roman"/>
          <w:sz w:val="20"/>
          <w:szCs w:val="20"/>
        </w:rPr>
        <w:t xml:space="preserve"> ta zmalała o 2</w:t>
      </w:r>
      <w:r w:rsidR="008422F9" w:rsidRPr="00D17F60">
        <w:rPr>
          <w:rFonts w:cs="Times New Roman"/>
          <w:sz w:val="20"/>
          <w:szCs w:val="20"/>
        </w:rPr>
        <w:t xml:space="preserve"> </w:t>
      </w:r>
      <w:r w:rsidRPr="00D17F60">
        <w:rPr>
          <w:rFonts w:cs="Times New Roman"/>
          <w:sz w:val="20"/>
          <w:szCs w:val="20"/>
        </w:rPr>
        <w:t>375 z</w:t>
      </w:r>
      <w:r w:rsidR="00407BC5" w:rsidRPr="00D17F60">
        <w:rPr>
          <w:rFonts w:cs="Times New Roman"/>
          <w:sz w:val="20"/>
          <w:szCs w:val="20"/>
        </w:rPr>
        <w:t>ł</w:t>
      </w:r>
      <w:r w:rsidRPr="00D17F60">
        <w:rPr>
          <w:rFonts w:cs="Times New Roman"/>
          <w:sz w:val="20"/>
          <w:szCs w:val="20"/>
        </w:rPr>
        <w:t xml:space="preserve"> w stosunku do roku 2007.</w:t>
      </w:r>
    </w:p>
    <w:p w:rsidR="00231731" w:rsidRPr="00D17F60" w:rsidRDefault="00231731" w:rsidP="00EA627F">
      <w:pPr>
        <w:spacing w:line="240" w:lineRule="auto"/>
        <w:contextualSpacing/>
        <w:jc w:val="both"/>
        <w:rPr>
          <w:rFonts w:cs="Times New Roman"/>
          <w:sz w:val="20"/>
          <w:szCs w:val="20"/>
        </w:rPr>
      </w:pPr>
    </w:p>
    <w:p w:rsidR="00200687" w:rsidRPr="00D17F60" w:rsidRDefault="002C54DD" w:rsidP="00EA627F">
      <w:pPr>
        <w:spacing w:line="240" w:lineRule="auto"/>
        <w:contextualSpacing/>
        <w:jc w:val="both"/>
        <w:rPr>
          <w:rFonts w:cs="Times New Roman"/>
          <w:sz w:val="20"/>
          <w:szCs w:val="20"/>
        </w:rPr>
      </w:pPr>
      <w:r w:rsidRPr="00D17F60">
        <w:rPr>
          <w:rFonts w:cs="Times New Roman"/>
          <w:sz w:val="20"/>
          <w:szCs w:val="20"/>
        </w:rPr>
        <w:tab/>
        <w:t>Aby móc</w:t>
      </w:r>
      <w:r w:rsidR="00407BC5" w:rsidRPr="00D17F60">
        <w:rPr>
          <w:rFonts w:cs="Times New Roman"/>
          <w:sz w:val="20"/>
          <w:szCs w:val="20"/>
        </w:rPr>
        <w:t xml:space="preserve"> dokładniej</w:t>
      </w:r>
      <w:r w:rsidRPr="00D17F60">
        <w:rPr>
          <w:rFonts w:cs="Times New Roman"/>
          <w:sz w:val="20"/>
          <w:szCs w:val="20"/>
        </w:rPr>
        <w:t xml:space="preserve"> określić wpływ dopłat bezpośrednich na dochody polskich rolników konieczne jest odwołanie się do Danych Standardowych FADN Komisji Europejskiej</w:t>
      </w:r>
      <w:r w:rsidR="00C85EAA">
        <w:rPr>
          <w:rFonts w:cs="Times New Roman"/>
          <w:sz w:val="20"/>
          <w:szCs w:val="20"/>
        </w:rPr>
        <w:t xml:space="preserve">. Zgodnie z przedstawionym wcześniej </w:t>
      </w:r>
      <w:r w:rsidR="00C85EAA">
        <w:rPr>
          <w:rFonts w:cs="Times New Roman"/>
          <w:sz w:val="20"/>
          <w:szCs w:val="20"/>
        </w:rPr>
        <w:lastRenderedPageBreak/>
        <w:t>schematem obliczono wartość</w:t>
      </w:r>
      <w:r w:rsidR="00231731" w:rsidRPr="00D17F60">
        <w:rPr>
          <w:rFonts w:cs="Times New Roman"/>
          <w:sz w:val="20"/>
          <w:szCs w:val="20"/>
        </w:rPr>
        <w:t xml:space="preserve"> dopłat bezpośrednich jakie osiąga</w:t>
      </w:r>
      <w:r w:rsidR="00C85EAA">
        <w:rPr>
          <w:rFonts w:cs="Times New Roman"/>
          <w:sz w:val="20"/>
          <w:szCs w:val="20"/>
        </w:rPr>
        <w:t>ło</w:t>
      </w:r>
      <w:r w:rsidR="00231731" w:rsidRPr="00D17F60">
        <w:rPr>
          <w:rFonts w:cs="Times New Roman"/>
          <w:sz w:val="20"/>
          <w:szCs w:val="20"/>
        </w:rPr>
        <w:t xml:space="preserve"> przeciętne polskie gospodarstwo </w:t>
      </w:r>
      <w:r w:rsidR="00C85EAA">
        <w:rPr>
          <w:rFonts w:cs="Times New Roman"/>
          <w:sz w:val="20"/>
          <w:szCs w:val="20"/>
        </w:rPr>
        <w:t xml:space="preserve">w badanych latach. Następnie </w:t>
      </w:r>
      <w:r w:rsidR="00231731" w:rsidRPr="00D17F60">
        <w:rPr>
          <w:rFonts w:cs="Times New Roman"/>
          <w:sz w:val="20"/>
          <w:szCs w:val="20"/>
        </w:rPr>
        <w:t xml:space="preserve">dokonano analizy udziału dopłat bezpośrednich w dochodach </w:t>
      </w:r>
      <w:r w:rsidR="00200687" w:rsidRPr="00D17F60">
        <w:rPr>
          <w:rFonts w:cs="Times New Roman"/>
          <w:sz w:val="20"/>
          <w:szCs w:val="20"/>
        </w:rPr>
        <w:t>tych gospodarstw rolnych, co przedstawiono w tabeli 3.</w:t>
      </w:r>
      <w:r w:rsidR="00231731" w:rsidRPr="00D17F60">
        <w:rPr>
          <w:rFonts w:cs="Times New Roman"/>
          <w:sz w:val="20"/>
          <w:szCs w:val="20"/>
        </w:rPr>
        <w:t xml:space="preserve"> </w:t>
      </w:r>
    </w:p>
    <w:p w:rsidR="00F41C73" w:rsidRPr="00D17F60" w:rsidRDefault="00F41C73" w:rsidP="00EA627F">
      <w:pPr>
        <w:spacing w:line="240" w:lineRule="auto"/>
        <w:contextualSpacing/>
        <w:jc w:val="both"/>
        <w:rPr>
          <w:rFonts w:cs="Times New Roman"/>
          <w:sz w:val="20"/>
          <w:szCs w:val="20"/>
        </w:rPr>
      </w:pPr>
      <w:r w:rsidRPr="00D17F60">
        <w:rPr>
          <w:rFonts w:cs="Times New Roman"/>
          <w:sz w:val="20"/>
          <w:szCs w:val="20"/>
        </w:rPr>
        <w:t>Dochód gospodarstwa rolnego w Polsce w latach 2004-2010 ulegał znacznym i nierównomiernym wahaniom, przyjmował wartości w przedziale od 5 817 euro do 9 981 euro. Nieregularność kształtowania się tych wielkości może mieć wiele przyczyn. Podstawowym powodem nierównych zmian wartości dochodu rolniczego na przestrzeni lat jest na pewno koniunktura w rolnictwie, zmiany cen na płody rolne, klęski żywiołowe, czy też ogólna sytuacja gospodarcza w kraju. Należy jednak odnajdywać tendencje pozytywnych zmian jakie występują w gospodarstwach rolnych, a mianowicie powolne dążenie do podnoszenia dochodów w gospodarstwach. Na sytuację tą może mieć wpływ wiele czynników. Najbardziej pożądanym uważa się wzrost produktywności</w:t>
      </w:r>
      <w:r w:rsidR="00585865">
        <w:rPr>
          <w:rFonts w:cs="Times New Roman"/>
          <w:sz w:val="20"/>
          <w:szCs w:val="20"/>
        </w:rPr>
        <w:t>,</w:t>
      </w:r>
      <w:r w:rsidRPr="00D17F60">
        <w:rPr>
          <w:rFonts w:cs="Times New Roman"/>
          <w:sz w:val="20"/>
          <w:szCs w:val="20"/>
        </w:rPr>
        <w:t xml:space="preserve"> czy też wydajności w prowadzonej produkcji rolniczej. Jednak w sytuacji powiększających się wielkości dopłat bezpośrednich otrzymywanych przez rolników nie można tego jednoznacznie określić. W tym celu przeprowadzona została analiza udziału dopłat bezpośrednich w dochodach rolniczych.       </w:t>
      </w:r>
    </w:p>
    <w:p w:rsidR="00F41C73" w:rsidRPr="00D17F60" w:rsidRDefault="00C47485" w:rsidP="00EA627F">
      <w:pPr>
        <w:spacing w:line="240" w:lineRule="auto"/>
        <w:ind w:firstLine="708"/>
        <w:contextualSpacing/>
        <w:jc w:val="both"/>
        <w:rPr>
          <w:rFonts w:cs="Times New Roman"/>
          <w:sz w:val="20"/>
          <w:szCs w:val="20"/>
        </w:rPr>
      </w:pPr>
      <w:r w:rsidRPr="00D17F60">
        <w:rPr>
          <w:rFonts w:cs="Times New Roman"/>
          <w:sz w:val="20"/>
          <w:szCs w:val="20"/>
        </w:rPr>
        <w:t>W analizowanym okresie wielkość dopłat bezpośrednich otrzymywanych przez polskich rolników systematycznie rosła, było to w znacznym stopniu związane z rosnącą stawką dopłat przysługujących do 1 ha użytków rolnych</w:t>
      </w:r>
      <w:r w:rsidRPr="00D17F60">
        <w:rPr>
          <w:rStyle w:val="Odwoanieprzypisudolnego"/>
          <w:rFonts w:cs="Times New Roman"/>
          <w:sz w:val="20"/>
          <w:szCs w:val="20"/>
        </w:rPr>
        <w:footnoteReference w:id="2"/>
      </w:r>
      <w:r w:rsidRPr="00D17F60">
        <w:rPr>
          <w:rFonts w:cs="Times New Roman"/>
          <w:sz w:val="20"/>
          <w:szCs w:val="20"/>
        </w:rPr>
        <w:t xml:space="preserve">. Należy jednak pamiętać również o zmiennej wartości kursu walutowego, po którym przeliczane są wartości dopłat przysługujące w danym roku. </w:t>
      </w:r>
      <w:r w:rsidR="00200687" w:rsidRPr="00D17F60">
        <w:rPr>
          <w:rFonts w:cs="Times New Roman"/>
          <w:sz w:val="20"/>
          <w:szCs w:val="20"/>
        </w:rPr>
        <w:t>Na przestrzeni 7 lat poddanych analizie</w:t>
      </w:r>
      <w:r w:rsidR="00585865">
        <w:rPr>
          <w:rFonts w:cs="Times New Roman"/>
          <w:sz w:val="20"/>
          <w:szCs w:val="20"/>
        </w:rPr>
        <w:t>,</w:t>
      </w:r>
      <w:r w:rsidR="00200687" w:rsidRPr="00D17F60">
        <w:rPr>
          <w:rFonts w:cs="Times New Roman"/>
          <w:sz w:val="20"/>
          <w:szCs w:val="20"/>
        </w:rPr>
        <w:t xml:space="preserve"> udział dopłat bezpośrednich w dochodach polskich rolników kształtował się w przedziale 29-60%. W latach 2004-2007 wielkości te zbliżone byłe do 30%. W roku 2008 zanotowano wzrost tej wielkości do 45%, a w roku 2009 było to aż 60%. W roku 2010 udział dopłat w dochodach rolników wyniósł 43%.</w:t>
      </w:r>
    </w:p>
    <w:p w:rsidR="00231731" w:rsidRPr="00D17F60" w:rsidRDefault="00231731" w:rsidP="00EA627F">
      <w:pPr>
        <w:spacing w:line="240" w:lineRule="auto"/>
        <w:contextualSpacing/>
        <w:jc w:val="both"/>
        <w:rPr>
          <w:rFonts w:cs="Times New Roman"/>
          <w:sz w:val="20"/>
          <w:szCs w:val="20"/>
        </w:rPr>
      </w:pPr>
    </w:p>
    <w:p w:rsidR="00231731" w:rsidRPr="00D17F60" w:rsidRDefault="00231731" w:rsidP="00EA627F">
      <w:pPr>
        <w:spacing w:line="240" w:lineRule="auto"/>
        <w:contextualSpacing/>
        <w:jc w:val="both"/>
        <w:rPr>
          <w:rFonts w:cs="Times New Roman"/>
          <w:sz w:val="20"/>
          <w:szCs w:val="20"/>
        </w:rPr>
      </w:pPr>
      <w:r w:rsidRPr="00D17F60">
        <w:rPr>
          <w:rFonts w:cs="Times New Roman"/>
          <w:sz w:val="20"/>
          <w:szCs w:val="20"/>
        </w:rPr>
        <w:t>Tab. 3. Udział dopłat bezpośrednich w dochodach rolniczych w Polsce w latach 2004-2010.</w:t>
      </w:r>
    </w:p>
    <w:tbl>
      <w:tblPr>
        <w:tblStyle w:val="Tabela-Siatka"/>
        <w:tblW w:w="0" w:type="auto"/>
        <w:jc w:val="center"/>
        <w:tblLook w:val="04A0"/>
      </w:tblPr>
      <w:tblGrid>
        <w:gridCol w:w="1101"/>
        <w:gridCol w:w="2098"/>
        <w:gridCol w:w="1985"/>
        <w:gridCol w:w="2551"/>
      </w:tblGrid>
      <w:tr w:rsidR="00231731" w:rsidRPr="00D17F60" w:rsidTr="00231731">
        <w:trPr>
          <w:jc w:val="center"/>
        </w:trPr>
        <w:tc>
          <w:tcPr>
            <w:tcW w:w="1101" w:type="dxa"/>
            <w:vAlign w:val="center"/>
          </w:tcPr>
          <w:p w:rsidR="00231731" w:rsidRPr="00D17F60" w:rsidRDefault="00231731" w:rsidP="00EA627F">
            <w:pPr>
              <w:contextualSpacing/>
              <w:jc w:val="center"/>
              <w:rPr>
                <w:rFonts w:cs="Times New Roman"/>
                <w:sz w:val="20"/>
                <w:szCs w:val="20"/>
              </w:rPr>
            </w:pPr>
            <w:r w:rsidRPr="00D17F60">
              <w:rPr>
                <w:rFonts w:cs="Times New Roman"/>
                <w:sz w:val="20"/>
                <w:szCs w:val="20"/>
              </w:rPr>
              <w:t>Rok</w:t>
            </w:r>
          </w:p>
        </w:tc>
        <w:tc>
          <w:tcPr>
            <w:tcW w:w="2098" w:type="dxa"/>
            <w:vAlign w:val="center"/>
          </w:tcPr>
          <w:p w:rsidR="00231731" w:rsidRPr="00D17F60" w:rsidRDefault="00231731" w:rsidP="00EA627F">
            <w:pPr>
              <w:contextualSpacing/>
              <w:jc w:val="center"/>
              <w:rPr>
                <w:rFonts w:cs="Times New Roman"/>
                <w:sz w:val="20"/>
                <w:szCs w:val="20"/>
              </w:rPr>
            </w:pPr>
            <w:r w:rsidRPr="00D17F60">
              <w:rPr>
                <w:rFonts w:cs="Times New Roman"/>
                <w:sz w:val="20"/>
                <w:szCs w:val="20"/>
              </w:rPr>
              <w:t>Dochód gospodarstwa rolnego [euro]</w:t>
            </w:r>
          </w:p>
        </w:tc>
        <w:tc>
          <w:tcPr>
            <w:tcW w:w="1985" w:type="dxa"/>
            <w:vAlign w:val="center"/>
          </w:tcPr>
          <w:p w:rsidR="00231731" w:rsidRPr="00D17F60" w:rsidRDefault="00231731" w:rsidP="00EA627F">
            <w:pPr>
              <w:contextualSpacing/>
              <w:jc w:val="center"/>
              <w:rPr>
                <w:rFonts w:cs="Times New Roman"/>
                <w:sz w:val="20"/>
                <w:szCs w:val="20"/>
              </w:rPr>
            </w:pPr>
            <w:r w:rsidRPr="00D17F60">
              <w:rPr>
                <w:rFonts w:cs="Times New Roman"/>
                <w:sz w:val="20"/>
                <w:szCs w:val="20"/>
              </w:rPr>
              <w:t>Dopłaty bezpośrednie [euro]</w:t>
            </w:r>
          </w:p>
        </w:tc>
        <w:tc>
          <w:tcPr>
            <w:tcW w:w="2551" w:type="dxa"/>
            <w:vAlign w:val="center"/>
          </w:tcPr>
          <w:p w:rsidR="00231731" w:rsidRPr="00D17F60" w:rsidRDefault="00231731" w:rsidP="00EA627F">
            <w:pPr>
              <w:contextualSpacing/>
              <w:jc w:val="center"/>
              <w:rPr>
                <w:rFonts w:cs="Times New Roman"/>
                <w:sz w:val="20"/>
                <w:szCs w:val="20"/>
              </w:rPr>
            </w:pPr>
            <w:r w:rsidRPr="00D17F60">
              <w:rPr>
                <w:rFonts w:cs="Times New Roman"/>
                <w:sz w:val="20"/>
                <w:szCs w:val="20"/>
              </w:rPr>
              <w:t>Udział dopłat bezpośrednich w dochodach rolniczych [%]</w:t>
            </w:r>
          </w:p>
        </w:tc>
      </w:tr>
      <w:tr w:rsidR="00231731" w:rsidRPr="00D17F60" w:rsidTr="00231731">
        <w:trPr>
          <w:jc w:val="center"/>
        </w:trPr>
        <w:tc>
          <w:tcPr>
            <w:tcW w:w="1101" w:type="dxa"/>
            <w:vAlign w:val="center"/>
          </w:tcPr>
          <w:p w:rsidR="00231731" w:rsidRPr="00D17F60" w:rsidRDefault="00231731" w:rsidP="00EA627F">
            <w:pPr>
              <w:contextualSpacing/>
              <w:jc w:val="center"/>
              <w:rPr>
                <w:rFonts w:cs="Times New Roman"/>
                <w:sz w:val="20"/>
                <w:szCs w:val="20"/>
              </w:rPr>
            </w:pPr>
            <w:r w:rsidRPr="00D17F60">
              <w:rPr>
                <w:rFonts w:cs="Times New Roman"/>
                <w:sz w:val="20"/>
                <w:szCs w:val="20"/>
              </w:rPr>
              <w:t>2004</w:t>
            </w:r>
          </w:p>
        </w:tc>
        <w:tc>
          <w:tcPr>
            <w:tcW w:w="2098" w:type="dxa"/>
            <w:vAlign w:val="center"/>
          </w:tcPr>
          <w:p w:rsidR="00231731" w:rsidRPr="00D17F60" w:rsidRDefault="00231731" w:rsidP="00EA627F">
            <w:pPr>
              <w:contextualSpacing/>
              <w:jc w:val="center"/>
              <w:rPr>
                <w:rFonts w:cs="Times New Roman"/>
                <w:color w:val="000000"/>
                <w:sz w:val="20"/>
                <w:szCs w:val="20"/>
              </w:rPr>
            </w:pPr>
            <w:r w:rsidRPr="00D17F60">
              <w:rPr>
                <w:rFonts w:cs="Times New Roman"/>
                <w:color w:val="000000"/>
                <w:sz w:val="20"/>
                <w:szCs w:val="20"/>
              </w:rPr>
              <w:t>6076</w:t>
            </w:r>
          </w:p>
        </w:tc>
        <w:tc>
          <w:tcPr>
            <w:tcW w:w="1985" w:type="dxa"/>
            <w:vAlign w:val="center"/>
          </w:tcPr>
          <w:p w:rsidR="00231731" w:rsidRPr="00D17F60" w:rsidRDefault="00231731" w:rsidP="00EA627F">
            <w:pPr>
              <w:contextualSpacing/>
              <w:jc w:val="center"/>
              <w:rPr>
                <w:rFonts w:cs="Times New Roman"/>
                <w:color w:val="000000"/>
                <w:sz w:val="20"/>
                <w:szCs w:val="20"/>
              </w:rPr>
            </w:pPr>
            <w:r w:rsidRPr="00D17F60">
              <w:rPr>
                <w:rFonts w:cs="Times New Roman"/>
                <w:color w:val="000000"/>
                <w:sz w:val="20"/>
                <w:szCs w:val="20"/>
              </w:rPr>
              <w:t>1942</w:t>
            </w:r>
          </w:p>
        </w:tc>
        <w:tc>
          <w:tcPr>
            <w:tcW w:w="2551" w:type="dxa"/>
            <w:vAlign w:val="center"/>
          </w:tcPr>
          <w:p w:rsidR="00231731" w:rsidRPr="00D17F60" w:rsidRDefault="00231731" w:rsidP="00EA627F">
            <w:pPr>
              <w:contextualSpacing/>
              <w:jc w:val="center"/>
              <w:rPr>
                <w:rFonts w:cs="Times New Roman"/>
                <w:color w:val="000000"/>
                <w:sz w:val="20"/>
                <w:szCs w:val="20"/>
              </w:rPr>
            </w:pPr>
            <w:r w:rsidRPr="00D17F60">
              <w:rPr>
                <w:rFonts w:cs="Times New Roman"/>
                <w:color w:val="000000"/>
                <w:sz w:val="20"/>
                <w:szCs w:val="20"/>
              </w:rPr>
              <w:t>32%</w:t>
            </w:r>
          </w:p>
        </w:tc>
      </w:tr>
      <w:tr w:rsidR="00231731" w:rsidRPr="00D17F60" w:rsidTr="00231731">
        <w:trPr>
          <w:jc w:val="center"/>
        </w:trPr>
        <w:tc>
          <w:tcPr>
            <w:tcW w:w="1101" w:type="dxa"/>
            <w:vAlign w:val="center"/>
          </w:tcPr>
          <w:p w:rsidR="00231731" w:rsidRPr="00D17F60" w:rsidRDefault="00231731" w:rsidP="00EA627F">
            <w:pPr>
              <w:contextualSpacing/>
              <w:jc w:val="center"/>
              <w:rPr>
                <w:rFonts w:cs="Times New Roman"/>
                <w:sz w:val="20"/>
                <w:szCs w:val="20"/>
              </w:rPr>
            </w:pPr>
            <w:r w:rsidRPr="00D17F60">
              <w:rPr>
                <w:rFonts w:cs="Times New Roman"/>
                <w:sz w:val="20"/>
                <w:szCs w:val="20"/>
              </w:rPr>
              <w:t>2005</w:t>
            </w:r>
          </w:p>
        </w:tc>
        <w:tc>
          <w:tcPr>
            <w:tcW w:w="2098" w:type="dxa"/>
            <w:vAlign w:val="center"/>
          </w:tcPr>
          <w:p w:rsidR="00231731" w:rsidRPr="00D17F60" w:rsidRDefault="00231731" w:rsidP="00EA627F">
            <w:pPr>
              <w:contextualSpacing/>
              <w:jc w:val="center"/>
              <w:rPr>
                <w:rFonts w:cs="Times New Roman"/>
                <w:color w:val="000000"/>
                <w:sz w:val="20"/>
                <w:szCs w:val="20"/>
              </w:rPr>
            </w:pPr>
            <w:r w:rsidRPr="00D17F60">
              <w:rPr>
                <w:rFonts w:cs="Times New Roman"/>
                <w:color w:val="000000"/>
                <w:sz w:val="20"/>
                <w:szCs w:val="20"/>
              </w:rPr>
              <w:t>5817</w:t>
            </w:r>
          </w:p>
        </w:tc>
        <w:tc>
          <w:tcPr>
            <w:tcW w:w="1985" w:type="dxa"/>
            <w:vAlign w:val="center"/>
          </w:tcPr>
          <w:p w:rsidR="00231731" w:rsidRPr="00D17F60" w:rsidRDefault="00231731" w:rsidP="00EA627F">
            <w:pPr>
              <w:contextualSpacing/>
              <w:jc w:val="center"/>
              <w:rPr>
                <w:rFonts w:cs="Times New Roman"/>
                <w:color w:val="000000"/>
                <w:sz w:val="20"/>
                <w:szCs w:val="20"/>
              </w:rPr>
            </w:pPr>
            <w:r w:rsidRPr="00D17F60">
              <w:rPr>
                <w:rFonts w:cs="Times New Roman"/>
                <w:color w:val="000000"/>
                <w:sz w:val="20"/>
                <w:szCs w:val="20"/>
              </w:rPr>
              <w:t>1881</w:t>
            </w:r>
          </w:p>
        </w:tc>
        <w:tc>
          <w:tcPr>
            <w:tcW w:w="2551" w:type="dxa"/>
            <w:vAlign w:val="center"/>
          </w:tcPr>
          <w:p w:rsidR="00231731" w:rsidRPr="00D17F60" w:rsidRDefault="00231731" w:rsidP="00EA627F">
            <w:pPr>
              <w:contextualSpacing/>
              <w:jc w:val="center"/>
              <w:rPr>
                <w:rFonts w:cs="Times New Roman"/>
                <w:color w:val="000000"/>
                <w:sz w:val="20"/>
                <w:szCs w:val="20"/>
              </w:rPr>
            </w:pPr>
            <w:r w:rsidRPr="00D17F60">
              <w:rPr>
                <w:rFonts w:cs="Times New Roman"/>
                <w:color w:val="000000"/>
                <w:sz w:val="20"/>
                <w:szCs w:val="20"/>
              </w:rPr>
              <w:t>32%</w:t>
            </w:r>
          </w:p>
        </w:tc>
      </w:tr>
      <w:tr w:rsidR="00231731" w:rsidRPr="00D17F60" w:rsidTr="00231731">
        <w:trPr>
          <w:jc w:val="center"/>
        </w:trPr>
        <w:tc>
          <w:tcPr>
            <w:tcW w:w="1101" w:type="dxa"/>
            <w:vAlign w:val="center"/>
          </w:tcPr>
          <w:p w:rsidR="00231731" w:rsidRPr="00D17F60" w:rsidRDefault="00231731" w:rsidP="00EA627F">
            <w:pPr>
              <w:contextualSpacing/>
              <w:jc w:val="center"/>
              <w:rPr>
                <w:rFonts w:cs="Times New Roman"/>
                <w:sz w:val="20"/>
                <w:szCs w:val="20"/>
              </w:rPr>
            </w:pPr>
            <w:r w:rsidRPr="00D17F60">
              <w:rPr>
                <w:rFonts w:cs="Times New Roman"/>
                <w:sz w:val="20"/>
                <w:szCs w:val="20"/>
              </w:rPr>
              <w:t>2006</w:t>
            </w:r>
          </w:p>
        </w:tc>
        <w:tc>
          <w:tcPr>
            <w:tcW w:w="2098" w:type="dxa"/>
            <w:vAlign w:val="center"/>
          </w:tcPr>
          <w:p w:rsidR="00231731" w:rsidRPr="00D17F60" w:rsidRDefault="00231731" w:rsidP="00EA627F">
            <w:pPr>
              <w:contextualSpacing/>
              <w:jc w:val="center"/>
              <w:rPr>
                <w:rFonts w:cs="Times New Roman"/>
                <w:color w:val="000000"/>
                <w:sz w:val="20"/>
                <w:szCs w:val="20"/>
              </w:rPr>
            </w:pPr>
            <w:r w:rsidRPr="00D17F60">
              <w:rPr>
                <w:rFonts w:cs="Times New Roman"/>
                <w:color w:val="000000"/>
                <w:sz w:val="20"/>
                <w:szCs w:val="20"/>
              </w:rPr>
              <w:t>7396</w:t>
            </w:r>
          </w:p>
        </w:tc>
        <w:tc>
          <w:tcPr>
            <w:tcW w:w="1985" w:type="dxa"/>
            <w:vAlign w:val="center"/>
          </w:tcPr>
          <w:p w:rsidR="00231731" w:rsidRPr="00D17F60" w:rsidRDefault="00231731" w:rsidP="00EA627F">
            <w:pPr>
              <w:contextualSpacing/>
              <w:jc w:val="center"/>
              <w:rPr>
                <w:rFonts w:cs="Times New Roman"/>
                <w:color w:val="000000"/>
                <w:sz w:val="20"/>
                <w:szCs w:val="20"/>
              </w:rPr>
            </w:pPr>
            <w:r w:rsidRPr="00D17F60">
              <w:rPr>
                <w:rFonts w:cs="Times New Roman"/>
                <w:color w:val="000000"/>
                <w:sz w:val="20"/>
                <w:szCs w:val="20"/>
              </w:rPr>
              <w:t>2479</w:t>
            </w:r>
          </w:p>
        </w:tc>
        <w:tc>
          <w:tcPr>
            <w:tcW w:w="2551" w:type="dxa"/>
            <w:vAlign w:val="center"/>
          </w:tcPr>
          <w:p w:rsidR="00231731" w:rsidRPr="00D17F60" w:rsidRDefault="00231731" w:rsidP="00EA627F">
            <w:pPr>
              <w:contextualSpacing/>
              <w:jc w:val="center"/>
              <w:rPr>
                <w:rFonts w:cs="Times New Roman"/>
                <w:color w:val="000000"/>
                <w:sz w:val="20"/>
                <w:szCs w:val="20"/>
              </w:rPr>
            </w:pPr>
            <w:r w:rsidRPr="00D17F60">
              <w:rPr>
                <w:rFonts w:cs="Times New Roman"/>
                <w:color w:val="000000"/>
                <w:sz w:val="20"/>
                <w:szCs w:val="20"/>
              </w:rPr>
              <w:t>34%</w:t>
            </w:r>
          </w:p>
        </w:tc>
      </w:tr>
      <w:tr w:rsidR="00231731" w:rsidRPr="00D17F60" w:rsidTr="00231731">
        <w:trPr>
          <w:jc w:val="center"/>
        </w:trPr>
        <w:tc>
          <w:tcPr>
            <w:tcW w:w="1101" w:type="dxa"/>
            <w:vAlign w:val="center"/>
          </w:tcPr>
          <w:p w:rsidR="00231731" w:rsidRPr="00D17F60" w:rsidRDefault="00231731" w:rsidP="00EA627F">
            <w:pPr>
              <w:contextualSpacing/>
              <w:jc w:val="center"/>
              <w:rPr>
                <w:rFonts w:cs="Times New Roman"/>
                <w:sz w:val="20"/>
                <w:szCs w:val="20"/>
              </w:rPr>
            </w:pPr>
            <w:r w:rsidRPr="00D17F60">
              <w:rPr>
                <w:rFonts w:cs="Times New Roman"/>
                <w:sz w:val="20"/>
                <w:szCs w:val="20"/>
              </w:rPr>
              <w:t>2007</w:t>
            </w:r>
          </w:p>
        </w:tc>
        <w:tc>
          <w:tcPr>
            <w:tcW w:w="2098" w:type="dxa"/>
            <w:vAlign w:val="center"/>
          </w:tcPr>
          <w:p w:rsidR="00231731" w:rsidRPr="00D17F60" w:rsidRDefault="00231731" w:rsidP="00EA627F">
            <w:pPr>
              <w:contextualSpacing/>
              <w:jc w:val="center"/>
              <w:rPr>
                <w:rFonts w:cs="Times New Roman"/>
                <w:color w:val="000000"/>
                <w:sz w:val="20"/>
                <w:szCs w:val="20"/>
              </w:rPr>
            </w:pPr>
            <w:r w:rsidRPr="00D17F60">
              <w:rPr>
                <w:rFonts w:cs="Times New Roman"/>
                <w:color w:val="000000"/>
                <w:sz w:val="20"/>
                <w:szCs w:val="20"/>
              </w:rPr>
              <w:t>9880</w:t>
            </w:r>
          </w:p>
        </w:tc>
        <w:tc>
          <w:tcPr>
            <w:tcW w:w="1985" w:type="dxa"/>
            <w:vAlign w:val="center"/>
          </w:tcPr>
          <w:p w:rsidR="00231731" w:rsidRPr="00D17F60" w:rsidRDefault="00231731" w:rsidP="00EA627F">
            <w:pPr>
              <w:contextualSpacing/>
              <w:jc w:val="center"/>
              <w:rPr>
                <w:rFonts w:cs="Times New Roman"/>
                <w:color w:val="000000"/>
                <w:sz w:val="20"/>
                <w:szCs w:val="20"/>
              </w:rPr>
            </w:pPr>
            <w:r w:rsidRPr="00D17F60">
              <w:rPr>
                <w:rFonts w:cs="Times New Roman"/>
                <w:color w:val="000000"/>
                <w:sz w:val="20"/>
                <w:szCs w:val="20"/>
              </w:rPr>
              <w:t>2885</w:t>
            </w:r>
          </w:p>
        </w:tc>
        <w:tc>
          <w:tcPr>
            <w:tcW w:w="2551" w:type="dxa"/>
            <w:vAlign w:val="center"/>
          </w:tcPr>
          <w:p w:rsidR="00231731" w:rsidRPr="00D17F60" w:rsidRDefault="00231731" w:rsidP="00EA627F">
            <w:pPr>
              <w:contextualSpacing/>
              <w:jc w:val="center"/>
              <w:rPr>
                <w:rFonts w:cs="Times New Roman"/>
                <w:color w:val="000000"/>
                <w:sz w:val="20"/>
                <w:szCs w:val="20"/>
              </w:rPr>
            </w:pPr>
            <w:r w:rsidRPr="00D17F60">
              <w:rPr>
                <w:rFonts w:cs="Times New Roman"/>
                <w:color w:val="000000"/>
                <w:sz w:val="20"/>
                <w:szCs w:val="20"/>
              </w:rPr>
              <w:t>29%</w:t>
            </w:r>
          </w:p>
        </w:tc>
      </w:tr>
      <w:tr w:rsidR="00231731" w:rsidRPr="00D17F60" w:rsidTr="00231731">
        <w:trPr>
          <w:jc w:val="center"/>
        </w:trPr>
        <w:tc>
          <w:tcPr>
            <w:tcW w:w="1101" w:type="dxa"/>
            <w:vAlign w:val="center"/>
          </w:tcPr>
          <w:p w:rsidR="00231731" w:rsidRPr="00D17F60" w:rsidRDefault="00231731" w:rsidP="00EA627F">
            <w:pPr>
              <w:contextualSpacing/>
              <w:jc w:val="center"/>
              <w:rPr>
                <w:rFonts w:cs="Times New Roman"/>
                <w:sz w:val="20"/>
                <w:szCs w:val="20"/>
              </w:rPr>
            </w:pPr>
            <w:r w:rsidRPr="00D17F60">
              <w:rPr>
                <w:rFonts w:cs="Times New Roman"/>
                <w:sz w:val="20"/>
                <w:szCs w:val="20"/>
              </w:rPr>
              <w:t>2008</w:t>
            </w:r>
          </w:p>
        </w:tc>
        <w:tc>
          <w:tcPr>
            <w:tcW w:w="2098" w:type="dxa"/>
            <w:vAlign w:val="center"/>
          </w:tcPr>
          <w:p w:rsidR="00231731" w:rsidRPr="00D17F60" w:rsidRDefault="00231731" w:rsidP="00EA627F">
            <w:pPr>
              <w:contextualSpacing/>
              <w:jc w:val="center"/>
              <w:rPr>
                <w:rFonts w:cs="Times New Roman"/>
                <w:color w:val="000000"/>
                <w:sz w:val="20"/>
                <w:szCs w:val="20"/>
              </w:rPr>
            </w:pPr>
            <w:r w:rsidRPr="00D17F60">
              <w:rPr>
                <w:rFonts w:cs="Times New Roman"/>
                <w:color w:val="000000"/>
                <w:sz w:val="20"/>
                <w:szCs w:val="20"/>
              </w:rPr>
              <w:t>8157</w:t>
            </w:r>
          </w:p>
        </w:tc>
        <w:tc>
          <w:tcPr>
            <w:tcW w:w="1985" w:type="dxa"/>
            <w:vAlign w:val="center"/>
          </w:tcPr>
          <w:p w:rsidR="00231731" w:rsidRPr="00D17F60" w:rsidRDefault="00231731" w:rsidP="00EA627F">
            <w:pPr>
              <w:contextualSpacing/>
              <w:jc w:val="center"/>
              <w:rPr>
                <w:rFonts w:cs="Times New Roman"/>
                <w:color w:val="000000"/>
                <w:sz w:val="20"/>
                <w:szCs w:val="20"/>
              </w:rPr>
            </w:pPr>
            <w:r w:rsidRPr="00D17F60">
              <w:rPr>
                <w:rFonts w:cs="Times New Roman"/>
                <w:color w:val="000000"/>
                <w:sz w:val="20"/>
                <w:szCs w:val="20"/>
              </w:rPr>
              <w:t>3670</w:t>
            </w:r>
          </w:p>
        </w:tc>
        <w:tc>
          <w:tcPr>
            <w:tcW w:w="2551" w:type="dxa"/>
            <w:vAlign w:val="center"/>
          </w:tcPr>
          <w:p w:rsidR="00231731" w:rsidRPr="00D17F60" w:rsidRDefault="00231731" w:rsidP="00EA627F">
            <w:pPr>
              <w:contextualSpacing/>
              <w:jc w:val="center"/>
              <w:rPr>
                <w:rFonts w:cs="Times New Roman"/>
                <w:color w:val="000000"/>
                <w:sz w:val="20"/>
                <w:szCs w:val="20"/>
              </w:rPr>
            </w:pPr>
            <w:r w:rsidRPr="00D17F60">
              <w:rPr>
                <w:rFonts w:cs="Times New Roman"/>
                <w:color w:val="000000"/>
                <w:sz w:val="20"/>
                <w:szCs w:val="20"/>
              </w:rPr>
              <w:t>45%</w:t>
            </w:r>
          </w:p>
        </w:tc>
      </w:tr>
      <w:tr w:rsidR="00231731" w:rsidRPr="00D17F60" w:rsidTr="00231731">
        <w:trPr>
          <w:jc w:val="center"/>
        </w:trPr>
        <w:tc>
          <w:tcPr>
            <w:tcW w:w="1101" w:type="dxa"/>
            <w:vAlign w:val="center"/>
          </w:tcPr>
          <w:p w:rsidR="00231731" w:rsidRPr="00D17F60" w:rsidRDefault="00231731" w:rsidP="00EA627F">
            <w:pPr>
              <w:contextualSpacing/>
              <w:jc w:val="center"/>
              <w:rPr>
                <w:rFonts w:cs="Times New Roman"/>
                <w:sz w:val="20"/>
                <w:szCs w:val="20"/>
              </w:rPr>
            </w:pPr>
            <w:r w:rsidRPr="00D17F60">
              <w:rPr>
                <w:rFonts w:cs="Times New Roman"/>
                <w:sz w:val="20"/>
                <w:szCs w:val="20"/>
              </w:rPr>
              <w:t>2009</w:t>
            </w:r>
          </w:p>
        </w:tc>
        <w:tc>
          <w:tcPr>
            <w:tcW w:w="2098" w:type="dxa"/>
            <w:vAlign w:val="center"/>
          </w:tcPr>
          <w:p w:rsidR="00231731" w:rsidRPr="00D17F60" w:rsidRDefault="00231731" w:rsidP="00EA627F">
            <w:pPr>
              <w:contextualSpacing/>
              <w:jc w:val="center"/>
              <w:rPr>
                <w:rFonts w:cs="Times New Roman"/>
                <w:color w:val="000000"/>
                <w:sz w:val="20"/>
                <w:szCs w:val="20"/>
              </w:rPr>
            </w:pPr>
            <w:r w:rsidRPr="00D17F60">
              <w:rPr>
                <w:rFonts w:cs="Times New Roman"/>
                <w:color w:val="000000"/>
                <w:sz w:val="20"/>
                <w:szCs w:val="20"/>
              </w:rPr>
              <w:t>6421</w:t>
            </w:r>
          </w:p>
        </w:tc>
        <w:tc>
          <w:tcPr>
            <w:tcW w:w="1985" w:type="dxa"/>
            <w:vAlign w:val="center"/>
          </w:tcPr>
          <w:p w:rsidR="00231731" w:rsidRPr="00D17F60" w:rsidRDefault="00231731" w:rsidP="00EA627F">
            <w:pPr>
              <w:contextualSpacing/>
              <w:jc w:val="center"/>
              <w:rPr>
                <w:rFonts w:cs="Times New Roman"/>
                <w:color w:val="000000"/>
                <w:sz w:val="20"/>
                <w:szCs w:val="20"/>
              </w:rPr>
            </w:pPr>
            <w:r w:rsidRPr="00D17F60">
              <w:rPr>
                <w:rFonts w:cs="Times New Roman"/>
                <w:color w:val="000000"/>
                <w:sz w:val="20"/>
                <w:szCs w:val="20"/>
              </w:rPr>
              <w:t>3882</w:t>
            </w:r>
          </w:p>
        </w:tc>
        <w:tc>
          <w:tcPr>
            <w:tcW w:w="2551" w:type="dxa"/>
            <w:vAlign w:val="center"/>
          </w:tcPr>
          <w:p w:rsidR="00231731" w:rsidRPr="00D17F60" w:rsidRDefault="00231731" w:rsidP="00EA627F">
            <w:pPr>
              <w:contextualSpacing/>
              <w:jc w:val="center"/>
              <w:rPr>
                <w:rFonts w:cs="Times New Roman"/>
                <w:color w:val="000000"/>
                <w:sz w:val="20"/>
                <w:szCs w:val="20"/>
              </w:rPr>
            </w:pPr>
            <w:r w:rsidRPr="00D17F60">
              <w:rPr>
                <w:rFonts w:cs="Times New Roman"/>
                <w:color w:val="000000"/>
                <w:sz w:val="20"/>
                <w:szCs w:val="20"/>
              </w:rPr>
              <w:t>60%</w:t>
            </w:r>
          </w:p>
        </w:tc>
      </w:tr>
      <w:tr w:rsidR="00231731" w:rsidRPr="00D17F60" w:rsidTr="00231731">
        <w:trPr>
          <w:jc w:val="center"/>
        </w:trPr>
        <w:tc>
          <w:tcPr>
            <w:tcW w:w="1101" w:type="dxa"/>
            <w:vAlign w:val="center"/>
          </w:tcPr>
          <w:p w:rsidR="00231731" w:rsidRPr="00D17F60" w:rsidRDefault="00231731" w:rsidP="00EA627F">
            <w:pPr>
              <w:contextualSpacing/>
              <w:jc w:val="center"/>
              <w:rPr>
                <w:rFonts w:cs="Times New Roman"/>
                <w:sz w:val="20"/>
                <w:szCs w:val="20"/>
              </w:rPr>
            </w:pPr>
            <w:r w:rsidRPr="00D17F60">
              <w:rPr>
                <w:rFonts w:cs="Times New Roman"/>
                <w:sz w:val="20"/>
                <w:szCs w:val="20"/>
              </w:rPr>
              <w:t>2010</w:t>
            </w:r>
          </w:p>
        </w:tc>
        <w:tc>
          <w:tcPr>
            <w:tcW w:w="2098" w:type="dxa"/>
            <w:vAlign w:val="center"/>
          </w:tcPr>
          <w:p w:rsidR="00231731" w:rsidRPr="00D17F60" w:rsidRDefault="00231731" w:rsidP="00EA627F">
            <w:pPr>
              <w:contextualSpacing/>
              <w:jc w:val="center"/>
              <w:rPr>
                <w:rFonts w:cs="Times New Roman"/>
                <w:color w:val="000000"/>
                <w:sz w:val="20"/>
                <w:szCs w:val="20"/>
              </w:rPr>
            </w:pPr>
            <w:r w:rsidRPr="00D17F60">
              <w:rPr>
                <w:rFonts w:cs="Times New Roman"/>
                <w:color w:val="000000"/>
                <w:sz w:val="20"/>
                <w:szCs w:val="20"/>
              </w:rPr>
              <w:t>9981</w:t>
            </w:r>
          </w:p>
        </w:tc>
        <w:tc>
          <w:tcPr>
            <w:tcW w:w="1985" w:type="dxa"/>
            <w:vAlign w:val="center"/>
          </w:tcPr>
          <w:p w:rsidR="00231731" w:rsidRPr="00D17F60" w:rsidRDefault="00231731" w:rsidP="00EA627F">
            <w:pPr>
              <w:contextualSpacing/>
              <w:jc w:val="center"/>
              <w:rPr>
                <w:rFonts w:cs="Times New Roman"/>
                <w:color w:val="000000"/>
                <w:sz w:val="20"/>
                <w:szCs w:val="20"/>
              </w:rPr>
            </w:pPr>
            <w:r w:rsidRPr="00D17F60">
              <w:rPr>
                <w:rFonts w:cs="Times New Roman"/>
                <w:color w:val="000000"/>
                <w:sz w:val="20"/>
                <w:szCs w:val="20"/>
              </w:rPr>
              <w:t>4323</w:t>
            </w:r>
          </w:p>
        </w:tc>
        <w:tc>
          <w:tcPr>
            <w:tcW w:w="2551" w:type="dxa"/>
            <w:vAlign w:val="center"/>
          </w:tcPr>
          <w:p w:rsidR="00231731" w:rsidRPr="00D17F60" w:rsidRDefault="00231731" w:rsidP="00EA627F">
            <w:pPr>
              <w:contextualSpacing/>
              <w:jc w:val="center"/>
              <w:rPr>
                <w:rFonts w:cs="Times New Roman"/>
                <w:color w:val="000000"/>
                <w:sz w:val="20"/>
                <w:szCs w:val="20"/>
              </w:rPr>
            </w:pPr>
            <w:r w:rsidRPr="00D17F60">
              <w:rPr>
                <w:rFonts w:cs="Times New Roman"/>
                <w:color w:val="000000"/>
                <w:sz w:val="20"/>
                <w:szCs w:val="20"/>
              </w:rPr>
              <w:t>43%</w:t>
            </w:r>
          </w:p>
        </w:tc>
      </w:tr>
    </w:tbl>
    <w:p w:rsidR="00231731" w:rsidRPr="00D17F60" w:rsidRDefault="00231731" w:rsidP="00EA627F">
      <w:pPr>
        <w:spacing w:line="240" w:lineRule="auto"/>
        <w:contextualSpacing/>
        <w:jc w:val="both"/>
        <w:rPr>
          <w:rFonts w:cs="Times New Roman"/>
          <w:sz w:val="18"/>
          <w:szCs w:val="18"/>
        </w:rPr>
      </w:pPr>
      <w:r w:rsidRPr="00D17F60">
        <w:rPr>
          <w:rFonts w:cs="Times New Roman"/>
          <w:sz w:val="18"/>
          <w:szCs w:val="18"/>
        </w:rPr>
        <w:t>Źródło: Opracowanie własne na podstawie Raportu Standardowego FADN Komisji Europejskiej, dane z dnia 5.11.2013r.</w:t>
      </w:r>
    </w:p>
    <w:p w:rsidR="008B2AEF" w:rsidRPr="00D17F60" w:rsidRDefault="00C47485" w:rsidP="00EA627F">
      <w:pPr>
        <w:spacing w:line="240" w:lineRule="auto"/>
        <w:ind w:firstLine="708"/>
        <w:contextualSpacing/>
        <w:jc w:val="both"/>
        <w:rPr>
          <w:rFonts w:cs="Times New Roman"/>
          <w:sz w:val="20"/>
          <w:szCs w:val="20"/>
        </w:rPr>
      </w:pPr>
      <w:r w:rsidRPr="00D17F60">
        <w:rPr>
          <w:rFonts w:cs="Times New Roman"/>
          <w:sz w:val="20"/>
          <w:szCs w:val="20"/>
        </w:rPr>
        <w:t xml:space="preserve">Zwrócić należy uwagę na pojęcie gospodarności i samofinansowania prowadzonej działalności. Rolnictwo jest uznawane często jako najmniej dochodowa gałąź gospodarki, dlatego też system dopłat bezpośrednich jest przez wielu rolników uważany jako jedyna szansa na podniesienie opłacalności </w:t>
      </w:r>
      <w:r w:rsidRPr="00D17F60">
        <w:rPr>
          <w:rFonts w:cs="Times New Roman"/>
          <w:sz w:val="20"/>
          <w:szCs w:val="20"/>
        </w:rPr>
        <w:br/>
        <w:t>w prowadzonej działalności rolniczej. Zwiększający się jednak udział dopłat bezpośrednich w dochodach rolniczych może świadczyć o pogarszającej się sytuacji rolników, spadku wydajności ich gospodarstw, bądź też niekorzystnych zmian</w:t>
      </w:r>
      <w:r w:rsidR="00585865">
        <w:rPr>
          <w:rFonts w:cs="Times New Roman"/>
          <w:sz w:val="20"/>
          <w:szCs w:val="20"/>
        </w:rPr>
        <w:t>ach</w:t>
      </w:r>
      <w:r w:rsidRPr="00D17F60">
        <w:rPr>
          <w:rFonts w:cs="Times New Roman"/>
          <w:sz w:val="20"/>
          <w:szCs w:val="20"/>
        </w:rPr>
        <w:t xml:space="preserve"> cen na płody rolne i to w ujęciu globalnym dla całej gospodarki</w:t>
      </w:r>
      <w:r w:rsidR="008B2AEF" w:rsidRPr="00D17F60">
        <w:rPr>
          <w:rFonts w:cs="Times New Roman"/>
          <w:sz w:val="20"/>
          <w:szCs w:val="20"/>
        </w:rPr>
        <w:t>.</w:t>
      </w:r>
    </w:p>
    <w:p w:rsidR="00585865" w:rsidRDefault="008B2AEF" w:rsidP="00EA627F">
      <w:pPr>
        <w:spacing w:line="240" w:lineRule="auto"/>
        <w:ind w:firstLine="708"/>
        <w:contextualSpacing/>
        <w:jc w:val="both"/>
        <w:rPr>
          <w:rFonts w:cs="Times New Roman"/>
          <w:sz w:val="20"/>
          <w:szCs w:val="20"/>
        </w:rPr>
      </w:pPr>
      <w:r w:rsidRPr="00D17F60">
        <w:rPr>
          <w:rFonts w:cs="Times New Roman"/>
          <w:sz w:val="20"/>
          <w:szCs w:val="20"/>
        </w:rPr>
        <w:t>Powiat kępiński jest jednostką samorządu terytorialnego, który swoim położeniem jest obszarem najbardziej wysunięty na południe województwa wielkopolskiego. W regionie tym produkcja rolnicza odgrywa bardzo duże znaczenie, jest miejscem pracy dla wielu osób. Jednocześnie należy zwrócić uwagę na wysoką kulturę rolną, jaką charakteryzuj</w:t>
      </w:r>
      <w:r w:rsidR="006E5BA8" w:rsidRPr="00D17F60">
        <w:rPr>
          <w:rFonts w:cs="Times New Roman"/>
          <w:sz w:val="20"/>
          <w:szCs w:val="20"/>
        </w:rPr>
        <w:t xml:space="preserve">e się tamtejsze rolnictwo. </w:t>
      </w:r>
    </w:p>
    <w:p w:rsidR="008B2AEF" w:rsidRPr="00D17F60" w:rsidRDefault="006E5BA8" w:rsidP="00EA627F">
      <w:pPr>
        <w:spacing w:line="240" w:lineRule="auto"/>
        <w:ind w:firstLine="708"/>
        <w:contextualSpacing/>
        <w:jc w:val="both"/>
        <w:rPr>
          <w:rFonts w:cs="Times New Roman"/>
          <w:sz w:val="20"/>
          <w:szCs w:val="20"/>
        </w:rPr>
      </w:pPr>
      <w:r w:rsidRPr="00D17F60">
        <w:rPr>
          <w:rFonts w:cs="Times New Roman"/>
          <w:sz w:val="20"/>
          <w:szCs w:val="20"/>
        </w:rPr>
        <w:t>Poniższa tabela przedstawia liczbę złożonych wniosków o płatności bezpośrednie w latach 2004-2013 przez producentów rolnych z terenu powiatu kępińskiego.</w:t>
      </w:r>
    </w:p>
    <w:p w:rsidR="006E5BA8" w:rsidRPr="00D17F60" w:rsidRDefault="006E5BA8" w:rsidP="00EA627F">
      <w:pPr>
        <w:spacing w:line="240" w:lineRule="auto"/>
        <w:ind w:firstLine="708"/>
        <w:contextualSpacing/>
        <w:jc w:val="both"/>
        <w:rPr>
          <w:rFonts w:cs="Times New Roman"/>
          <w:sz w:val="20"/>
          <w:szCs w:val="20"/>
        </w:rPr>
      </w:pPr>
    </w:p>
    <w:p w:rsidR="008B2AEF" w:rsidRPr="00D17F60" w:rsidRDefault="008B2AEF" w:rsidP="00EA627F">
      <w:pPr>
        <w:spacing w:line="240" w:lineRule="auto"/>
        <w:contextualSpacing/>
        <w:jc w:val="both"/>
        <w:rPr>
          <w:rFonts w:cs="Times New Roman"/>
          <w:sz w:val="20"/>
          <w:szCs w:val="20"/>
        </w:rPr>
      </w:pPr>
      <w:r w:rsidRPr="00D17F60">
        <w:rPr>
          <w:rFonts w:cs="Times New Roman"/>
          <w:sz w:val="20"/>
          <w:szCs w:val="20"/>
        </w:rPr>
        <w:t>Tab.4. Liczba złożonych wniosków o płatności bezpośrednie w powiecie kępińskim w latach 2004-2013</w:t>
      </w:r>
      <w:r w:rsidR="006E5BA8" w:rsidRPr="00D17F60">
        <w:rPr>
          <w:rFonts w:cs="Times New Roman"/>
          <w:sz w:val="20"/>
          <w:szCs w:val="20"/>
        </w:rPr>
        <w:t xml:space="preserve"> w szt</w:t>
      </w:r>
      <w:r w:rsidRPr="00D17F60">
        <w:rPr>
          <w:rFonts w:cs="Times New Roman"/>
          <w:sz w:val="20"/>
          <w:szCs w:val="20"/>
        </w:rPr>
        <w:t>.</w:t>
      </w:r>
    </w:p>
    <w:tbl>
      <w:tblPr>
        <w:tblStyle w:val="Tabela-Siatka"/>
        <w:tblW w:w="9356" w:type="dxa"/>
        <w:tblLook w:val="04A0"/>
      </w:tblPr>
      <w:tblGrid>
        <w:gridCol w:w="2608"/>
        <w:gridCol w:w="964"/>
        <w:gridCol w:w="964"/>
        <w:gridCol w:w="964"/>
        <w:gridCol w:w="964"/>
        <w:gridCol w:w="964"/>
        <w:gridCol w:w="964"/>
        <w:gridCol w:w="964"/>
      </w:tblGrid>
      <w:tr w:rsidR="008B2AEF" w:rsidRPr="00D17F60" w:rsidTr="008B2AEF">
        <w:tc>
          <w:tcPr>
            <w:tcW w:w="2608" w:type="dxa"/>
            <w:vAlign w:val="center"/>
          </w:tcPr>
          <w:p w:rsidR="008B2AEF" w:rsidRPr="00D17F60" w:rsidRDefault="008B2AEF" w:rsidP="00EA627F">
            <w:pPr>
              <w:contextualSpacing/>
              <w:jc w:val="center"/>
              <w:rPr>
                <w:rFonts w:cs="Times New Roman"/>
                <w:sz w:val="20"/>
                <w:szCs w:val="20"/>
              </w:rPr>
            </w:pPr>
            <w:r w:rsidRPr="00D17F60">
              <w:rPr>
                <w:rFonts w:cs="Times New Roman"/>
                <w:sz w:val="20"/>
                <w:szCs w:val="20"/>
              </w:rPr>
              <w:t>Rok</w:t>
            </w:r>
          </w:p>
        </w:tc>
        <w:tc>
          <w:tcPr>
            <w:tcW w:w="964" w:type="dxa"/>
            <w:vAlign w:val="center"/>
          </w:tcPr>
          <w:p w:rsidR="008B2AEF" w:rsidRPr="00D17F60" w:rsidRDefault="008B2AEF" w:rsidP="00EA627F">
            <w:pPr>
              <w:contextualSpacing/>
              <w:jc w:val="center"/>
              <w:rPr>
                <w:rFonts w:cs="Times New Roman"/>
                <w:sz w:val="20"/>
                <w:szCs w:val="20"/>
              </w:rPr>
            </w:pPr>
            <w:r w:rsidRPr="00D17F60">
              <w:rPr>
                <w:rFonts w:cs="Times New Roman"/>
                <w:sz w:val="20"/>
                <w:szCs w:val="20"/>
              </w:rPr>
              <w:t>2004</w:t>
            </w:r>
          </w:p>
        </w:tc>
        <w:tc>
          <w:tcPr>
            <w:tcW w:w="964" w:type="dxa"/>
            <w:vAlign w:val="center"/>
          </w:tcPr>
          <w:p w:rsidR="008B2AEF" w:rsidRPr="00D17F60" w:rsidRDefault="008B2AEF" w:rsidP="00EA627F">
            <w:pPr>
              <w:contextualSpacing/>
              <w:jc w:val="center"/>
              <w:rPr>
                <w:rFonts w:cs="Times New Roman"/>
                <w:sz w:val="20"/>
                <w:szCs w:val="20"/>
              </w:rPr>
            </w:pPr>
            <w:r w:rsidRPr="00D17F60">
              <w:rPr>
                <w:rFonts w:cs="Times New Roman"/>
                <w:sz w:val="20"/>
                <w:szCs w:val="20"/>
              </w:rPr>
              <w:t>2005</w:t>
            </w:r>
          </w:p>
        </w:tc>
        <w:tc>
          <w:tcPr>
            <w:tcW w:w="964" w:type="dxa"/>
            <w:vAlign w:val="center"/>
          </w:tcPr>
          <w:p w:rsidR="008B2AEF" w:rsidRPr="00D17F60" w:rsidRDefault="008B2AEF" w:rsidP="00EA627F">
            <w:pPr>
              <w:contextualSpacing/>
              <w:jc w:val="center"/>
              <w:rPr>
                <w:rFonts w:cs="Times New Roman"/>
                <w:sz w:val="20"/>
                <w:szCs w:val="20"/>
              </w:rPr>
            </w:pPr>
            <w:r w:rsidRPr="00D17F60">
              <w:rPr>
                <w:rFonts w:cs="Times New Roman"/>
                <w:sz w:val="20"/>
                <w:szCs w:val="20"/>
              </w:rPr>
              <w:t>2006</w:t>
            </w:r>
          </w:p>
        </w:tc>
        <w:tc>
          <w:tcPr>
            <w:tcW w:w="964" w:type="dxa"/>
            <w:vAlign w:val="center"/>
          </w:tcPr>
          <w:p w:rsidR="008B2AEF" w:rsidRPr="00D17F60" w:rsidRDefault="008B2AEF" w:rsidP="00EA627F">
            <w:pPr>
              <w:contextualSpacing/>
              <w:jc w:val="center"/>
              <w:rPr>
                <w:rFonts w:cs="Times New Roman"/>
                <w:sz w:val="20"/>
                <w:szCs w:val="20"/>
              </w:rPr>
            </w:pPr>
            <w:r w:rsidRPr="00D17F60">
              <w:rPr>
                <w:rFonts w:cs="Times New Roman"/>
                <w:sz w:val="20"/>
                <w:szCs w:val="20"/>
              </w:rPr>
              <w:t>2010</w:t>
            </w:r>
          </w:p>
        </w:tc>
        <w:tc>
          <w:tcPr>
            <w:tcW w:w="964" w:type="dxa"/>
            <w:vAlign w:val="center"/>
          </w:tcPr>
          <w:p w:rsidR="008B2AEF" w:rsidRPr="00D17F60" w:rsidRDefault="008B2AEF" w:rsidP="00EA627F">
            <w:pPr>
              <w:contextualSpacing/>
              <w:jc w:val="center"/>
              <w:rPr>
                <w:rFonts w:cs="Times New Roman"/>
                <w:sz w:val="20"/>
                <w:szCs w:val="20"/>
              </w:rPr>
            </w:pPr>
            <w:r w:rsidRPr="00D17F60">
              <w:rPr>
                <w:rFonts w:cs="Times New Roman"/>
                <w:sz w:val="20"/>
                <w:szCs w:val="20"/>
              </w:rPr>
              <w:t>2011</w:t>
            </w:r>
          </w:p>
        </w:tc>
        <w:tc>
          <w:tcPr>
            <w:tcW w:w="964" w:type="dxa"/>
            <w:vAlign w:val="center"/>
          </w:tcPr>
          <w:p w:rsidR="008B2AEF" w:rsidRPr="00D17F60" w:rsidRDefault="008B2AEF" w:rsidP="00EA627F">
            <w:pPr>
              <w:contextualSpacing/>
              <w:jc w:val="center"/>
              <w:rPr>
                <w:rFonts w:cs="Times New Roman"/>
                <w:sz w:val="20"/>
                <w:szCs w:val="20"/>
              </w:rPr>
            </w:pPr>
            <w:r w:rsidRPr="00D17F60">
              <w:rPr>
                <w:rFonts w:cs="Times New Roman"/>
                <w:sz w:val="20"/>
                <w:szCs w:val="20"/>
              </w:rPr>
              <w:t>2012</w:t>
            </w:r>
          </w:p>
        </w:tc>
        <w:tc>
          <w:tcPr>
            <w:tcW w:w="964" w:type="dxa"/>
            <w:vAlign w:val="center"/>
          </w:tcPr>
          <w:p w:rsidR="008B2AEF" w:rsidRPr="00D17F60" w:rsidRDefault="008B2AEF" w:rsidP="00EA627F">
            <w:pPr>
              <w:contextualSpacing/>
              <w:jc w:val="center"/>
              <w:rPr>
                <w:rFonts w:cs="Times New Roman"/>
                <w:sz w:val="20"/>
                <w:szCs w:val="20"/>
              </w:rPr>
            </w:pPr>
            <w:r w:rsidRPr="00D17F60">
              <w:rPr>
                <w:rFonts w:cs="Times New Roman"/>
                <w:sz w:val="20"/>
                <w:szCs w:val="20"/>
              </w:rPr>
              <w:t>2013</w:t>
            </w:r>
          </w:p>
        </w:tc>
      </w:tr>
      <w:tr w:rsidR="008B2AEF" w:rsidRPr="00D17F60" w:rsidTr="008B2AEF">
        <w:tc>
          <w:tcPr>
            <w:tcW w:w="2608" w:type="dxa"/>
            <w:vAlign w:val="center"/>
          </w:tcPr>
          <w:p w:rsidR="008B2AEF" w:rsidRPr="00D17F60" w:rsidRDefault="008B2AEF" w:rsidP="00EA627F">
            <w:pPr>
              <w:contextualSpacing/>
              <w:jc w:val="center"/>
              <w:rPr>
                <w:rFonts w:cs="Times New Roman"/>
                <w:sz w:val="20"/>
                <w:szCs w:val="20"/>
              </w:rPr>
            </w:pPr>
            <w:r w:rsidRPr="00D17F60">
              <w:rPr>
                <w:rFonts w:cs="Times New Roman"/>
                <w:sz w:val="20"/>
                <w:szCs w:val="20"/>
              </w:rPr>
              <w:t>Liczba złożonych wniosków o płatności bezpośrednie</w:t>
            </w:r>
          </w:p>
        </w:tc>
        <w:tc>
          <w:tcPr>
            <w:tcW w:w="964" w:type="dxa"/>
            <w:vAlign w:val="center"/>
          </w:tcPr>
          <w:p w:rsidR="008B2AEF" w:rsidRPr="00D17F60" w:rsidRDefault="008B2AEF" w:rsidP="00EA627F">
            <w:pPr>
              <w:contextualSpacing/>
              <w:jc w:val="center"/>
              <w:rPr>
                <w:rFonts w:cs="Times New Roman"/>
                <w:sz w:val="20"/>
                <w:szCs w:val="20"/>
              </w:rPr>
            </w:pPr>
            <w:r w:rsidRPr="00D17F60">
              <w:rPr>
                <w:rFonts w:cs="Times New Roman"/>
                <w:sz w:val="20"/>
                <w:szCs w:val="20"/>
              </w:rPr>
              <w:t>3211</w:t>
            </w:r>
          </w:p>
        </w:tc>
        <w:tc>
          <w:tcPr>
            <w:tcW w:w="964" w:type="dxa"/>
            <w:vAlign w:val="center"/>
          </w:tcPr>
          <w:p w:rsidR="008B2AEF" w:rsidRPr="00D17F60" w:rsidRDefault="008B2AEF" w:rsidP="00EA627F">
            <w:pPr>
              <w:contextualSpacing/>
              <w:jc w:val="center"/>
              <w:rPr>
                <w:rFonts w:cs="Times New Roman"/>
                <w:sz w:val="20"/>
                <w:szCs w:val="20"/>
              </w:rPr>
            </w:pPr>
            <w:r w:rsidRPr="00D17F60">
              <w:rPr>
                <w:rFonts w:cs="Times New Roman"/>
                <w:sz w:val="20"/>
                <w:szCs w:val="20"/>
              </w:rPr>
              <w:t>3269</w:t>
            </w:r>
          </w:p>
        </w:tc>
        <w:tc>
          <w:tcPr>
            <w:tcW w:w="964" w:type="dxa"/>
            <w:vAlign w:val="center"/>
          </w:tcPr>
          <w:p w:rsidR="008B2AEF" w:rsidRPr="00D17F60" w:rsidRDefault="008B2AEF" w:rsidP="00EA627F">
            <w:pPr>
              <w:contextualSpacing/>
              <w:jc w:val="center"/>
              <w:rPr>
                <w:rFonts w:cs="Times New Roman"/>
                <w:sz w:val="20"/>
                <w:szCs w:val="20"/>
              </w:rPr>
            </w:pPr>
            <w:r w:rsidRPr="00D17F60">
              <w:rPr>
                <w:rFonts w:cs="Times New Roman"/>
                <w:sz w:val="20"/>
                <w:szCs w:val="20"/>
              </w:rPr>
              <w:t>3241</w:t>
            </w:r>
          </w:p>
        </w:tc>
        <w:tc>
          <w:tcPr>
            <w:tcW w:w="964" w:type="dxa"/>
            <w:vAlign w:val="center"/>
          </w:tcPr>
          <w:p w:rsidR="008B2AEF" w:rsidRPr="00D17F60" w:rsidRDefault="008B2AEF" w:rsidP="00EA627F">
            <w:pPr>
              <w:contextualSpacing/>
              <w:jc w:val="center"/>
              <w:rPr>
                <w:rFonts w:cs="Times New Roman"/>
                <w:sz w:val="20"/>
                <w:szCs w:val="20"/>
              </w:rPr>
            </w:pPr>
            <w:r w:rsidRPr="00D17F60">
              <w:rPr>
                <w:rFonts w:cs="Times New Roman"/>
                <w:sz w:val="20"/>
                <w:szCs w:val="20"/>
              </w:rPr>
              <w:t>3189</w:t>
            </w:r>
          </w:p>
        </w:tc>
        <w:tc>
          <w:tcPr>
            <w:tcW w:w="964" w:type="dxa"/>
            <w:vAlign w:val="center"/>
          </w:tcPr>
          <w:p w:rsidR="008B2AEF" w:rsidRPr="00D17F60" w:rsidRDefault="008B2AEF" w:rsidP="00EA627F">
            <w:pPr>
              <w:contextualSpacing/>
              <w:jc w:val="center"/>
              <w:rPr>
                <w:rFonts w:cs="Times New Roman"/>
                <w:sz w:val="20"/>
                <w:szCs w:val="20"/>
              </w:rPr>
            </w:pPr>
            <w:r w:rsidRPr="00D17F60">
              <w:rPr>
                <w:rFonts w:cs="Times New Roman"/>
                <w:sz w:val="20"/>
                <w:szCs w:val="20"/>
              </w:rPr>
              <w:t>3166</w:t>
            </w:r>
          </w:p>
        </w:tc>
        <w:tc>
          <w:tcPr>
            <w:tcW w:w="964" w:type="dxa"/>
            <w:vAlign w:val="center"/>
          </w:tcPr>
          <w:p w:rsidR="008B2AEF" w:rsidRPr="00D17F60" w:rsidRDefault="008B2AEF" w:rsidP="00EA627F">
            <w:pPr>
              <w:contextualSpacing/>
              <w:jc w:val="center"/>
              <w:rPr>
                <w:rFonts w:cs="Times New Roman"/>
                <w:sz w:val="20"/>
                <w:szCs w:val="20"/>
              </w:rPr>
            </w:pPr>
            <w:r w:rsidRPr="00D17F60">
              <w:rPr>
                <w:rFonts w:cs="Times New Roman"/>
                <w:sz w:val="20"/>
                <w:szCs w:val="20"/>
              </w:rPr>
              <w:t>3174</w:t>
            </w:r>
          </w:p>
        </w:tc>
        <w:tc>
          <w:tcPr>
            <w:tcW w:w="964" w:type="dxa"/>
            <w:vAlign w:val="center"/>
          </w:tcPr>
          <w:p w:rsidR="008B2AEF" w:rsidRPr="00D17F60" w:rsidRDefault="008B2AEF" w:rsidP="00EA627F">
            <w:pPr>
              <w:contextualSpacing/>
              <w:jc w:val="center"/>
              <w:rPr>
                <w:rFonts w:cs="Times New Roman"/>
                <w:sz w:val="20"/>
                <w:szCs w:val="20"/>
              </w:rPr>
            </w:pPr>
            <w:r w:rsidRPr="00D17F60">
              <w:rPr>
                <w:rFonts w:cs="Times New Roman"/>
                <w:sz w:val="20"/>
                <w:szCs w:val="20"/>
              </w:rPr>
              <w:t>3175</w:t>
            </w:r>
          </w:p>
        </w:tc>
      </w:tr>
    </w:tbl>
    <w:p w:rsidR="008B2AEF" w:rsidRPr="00D17F60" w:rsidRDefault="008B2AEF" w:rsidP="00EA627F">
      <w:pPr>
        <w:spacing w:line="240" w:lineRule="auto"/>
        <w:contextualSpacing/>
        <w:jc w:val="both"/>
        <w:rPr>
          <w:rFonts w:cs="Times New Roman"/>
          <w:sz w:val="20"/>
          <w:szCs w:val="20"/>
        </w:rPr>
      </w:pPr>
      <w:r w:rsidRPr="00D17F60">
        <w:rPr>
          <w:rFonts w:cs="Times New Roman"/>
          <w:sz w:val="20"/>
          <w:szCs w:val="20"/>
        </w:rPr>
        <w:t xml:space="preserve">Źródło: Opracowanie własne na podstawie wywiadu przeprowadzonego w Biurze Powiatowym </w:t>
      </w:r>
      <w:proofErr w:type="spellStart"/>
      <w:r w:rsidRPr="00D17F60">
        <w:rPr>
          <w:rFonts w:cs="Times New Roman"/>
          <w:sz w:val="20"/>
          <w:szCs w:val="20"/>
        </w:rPr>
        <w:t>ARiMR</w:t>
      </w:r>
      <w:proofErr w:type="spellEnd"/>
      <w:r w:rsidRPr="00D17F60">
        <w:rPr>
          <w:rFonts w:cs="Times New Roman"/>
          <w:sz w:val="20"/>
          <w:szCs w:val="20"/>
        </w:rPr>
        <w:t xml:space="preserve"> </w:t>
      </w:r>
      <w:r w:rsidRPr="00D17F60">
        <w:rPr>
          <w:rFonts w:cs="Times New Roman"/>
          <w:sz w:val="20"/>
          <w:szCs w:val="20"/>
        </w:rPr>
        <w:br/>
        <w:t>w Kępnie.</w:t>
      </w:r>
    </w:p>
    <w:p w:rsidR="006E5BA8" w:rsidRPr="00D17F60" w:rsidRDefault="006E5BA8" w:rsidP="00EA627F">
      <w:pPr>
        <w:spacing w:line="240" w:lineRule="auto"/>
        <w:contextualSpacing/>
        <w:jc w:val="both"/>
        <w:rPr>
          <w:rFonts w:cs="Times New Roman"/>
          <w:sz w:val="20"/>
          <w:szCs w:val="20"/>
        </w:rPr>
      </w:pPr>
      <w:r w:rsidRPr="00D17F60">
        <w:rPr>
          <w:rFonts w:cs="Times New Roman"/>
          <w:sz w:val="20"/>
          <w:szCs w:val="20"/>
        </w:rPr>
        <w:t xml:space="preserve"> </w:t>
      </w:r>
      <w:r w:rsidR="00EA627F">
        <w:rPr>
          <w:rFonts w:cs="Times New Roman"/>
          <w:sz w:val="20"/>
          <w:szCs w:val="20"/>
        </w:rPr>
        <w:tab/>
      </w:r>
      <w:r w:rsidRPr="00D17F60">
        <w:rPr>
          <w:rFonts w:cs="Times New Roman"/>
          <w:sz w:val="20"/>
          <w:szCs w:val="20"/>
        </w:rPr>
        <w:t>W latach 2004-2013 rolnicy powiatu kępińskiego składali średniorocznie 3203 wnioski</w:t>
      </w:r>
      <w:r w:rsidR="00585865">
        <w:rPr>
          <w:rFonts w:cs="Times New Roman"/>
          <w:sz w:val="20"/>
          <w:szCs w:val="20"/>
        </w:rPr>
        <w:t xml:space="preserve"> o dopłaty bezpośrednie</w:t>
      </w:r>
      <w:r w:rsidRPr="00D17F60">
        <w:rPr>
          <w:rFonts w:cs="Times New Roman"/>
          <w:sz w:val="20"/>
          <w:szCs w:val="20"/>
        </w:rPr>
        <w:t>. W poszczególnych latach liczba ta ulegała nieznacznym wahaniom. Osiągając wartość najwyższą w roku 2005, kiedy było to 3269 wniosków, a wielkość najmniejszą w roku 2011, było to 3166 wniosków</w:t>
      </w:r>
      <w:r w:rsidR="00585865">
        <w:rPr>
          <w:rFonts w:cs="Times New Roman"/>
          <w:sz w:val="20"/>
          <w:szCs w:val="20"/>
        </w:rPr>
        <w:t>.</w:t>
      </w:r>
      <w:r w:rsidRPr="00D17F60">
        <w:rPr>
          <w:rFonts w:cs="Times New Roman"/>
          <w:sz w:val="20"/>
          <w:szCs w:val="20"/>
        </w:rPr>
        <w:t xml:space="preserve"> </w:t>
      </w:r>
    </w:p>
    <w:p w:rsidR="00D501DE" w:rsidRDefault="006E5BA8" w:rsidP="00EA627F">
      <w:pPr>
        <w:spacing w:line="240" w:lineRule="auto"/>
        <w:contextualSpacing/>
        <w:jc w:val="both"/>
        <w:rPr>
          <w:rFonts w:cs="Times New Roman"/>
          <w:sz w:val="20"/>
          <w:szCs w:val="20"/>
        </w:rPr>
      </w:pPr>
      <w:r w:rsidRPr="00D17F60">
        <w:rPr>
          <w:rFonts w:cs="Times New Roman"/>
          <w:sz w:val="20"/>
          <w:szCs w:val="20"/>
        </w:rPr>
        <w:tab/>
      </w:r>
    </w:p>
    <w:p w:rsidR="009524A9" w:rsidRPr="00D17F60" w:rsidRDefault="006E5BA8" w:rsidP="00EA627F">
      <w:pPr>
        <w:spacing w:line="240" w:lineRule="auto"/>
        <w:ind w:firstLine="708"/>
        <w:contextualSpacing/>
        <w:jc w:val="both"/>
        <w:rPr>
          <w:rFonts w:cs="Times New Roman"/>
          <w:sz w:val="20"/>
          <w:szCs w:val="20"/>
        </w:rPr>
      </w:pPr>
      <w:r w:rsidRPr="00D17F60">
        <w:rPr>
          <w:rFonts w:cs="Times New Roman"/>
          <w:sz w:val="20"/>
          <w:szCs w:val="20"/>
        </w:rPr>
        <w:t>Przeprowadzona ankieta miała na celu ukazanie przydatności otrzymywanych płatności bezpośrednich</w:t>
      </w:r>
      <w:r w:rsidR="00585865">
        <w:rPr>
          <w:rFonts w:cs="Times New Roman"/>
          <w:sz w:val="20"/>
          <w:szCs w:val="20"/>
        </w:rPr>
        <w:t>,</w:t>
      </w:r>
      <w:r w:rsidRPr="00D17F60">
        <w:rPr>
          <w:rFonts w:cs="Times New Roman"/>
          <w:sz w:val="20"/>
          <w:szCs w:val="20"/>
        </w:rPr>
        <w:t xml:space="preserve"> jak również uzyskanie odpowiedzi na temat przeznaczenia tychże środków.</w:t>
      </w:r>
      <w:r w:rsidR="009524A9" w:rsidRPr="00D17F60">
        <w:rPr>
          <w:rFonts w:cs="Times New Roman"/>
          <w:sz w:val="20"/>
          <w:szCs w:val="20"/>
        </w:rPr>
        <w:t xml:space="preserve"> </w:t>
      </w:r>
    </w:p>
    <w:p w:rsidR="009524A9" w:rsidRPr="00D17F60" w:rsidRDefault="00585865" w:rsidP="00EA627F">
      <w:pPr>
        <w:spacing w:line="240" w:lineRule="auto"/>
        <w:ind w:firstLine="708"/>
        <w:contextualSpacing/>
        <w:jc w:val="both"/>
        <w:rPr>
          <w:rFonts w:cs="Times New Roman"/>
          <w:bCs/>
          <w:sz w:val="20"/>
          <w:szCs w:val="20"/>
        </w:rPr>
      </w:pPr>
      <w:r>
        <w:rPr>
          <w:rFonts w:cs="Times New Roman"/>
          <w:bCs/>
          <w:noProof/>
          <w:sz w:val="20"/>
          <w:szCs w:val="20"/>
          <w:lang w:eastAsia="pl-PL"/>
        </w:rPr>
        <w:lastRenderedPageBreak/>
        <w:drawing>
          <wp:anchor distT="0" distB="0" distL="114300" distR="114300" simplePos="0" relativeHeight="251658240" behindDoc="0" locked="0" layoutInCell="1" allowOverlap="1">
            <wp:simplePos x="0" y="0"/>
            <wp:positionH relativeFrom="column">
              <wp:posOffset>3357880</wp:posOffset>
            </wp:positionH>
            <wp:positionV relativeFrom="paragraph">
              <wp:posOffset>81280</wp:posOffset>
            </wp:positionV>
            <wp:extent cx="2287905" cy="1743075"/>
            <wp:effectExtent l="19050" t="0" r="0" b="0"/>
            <wp:wrapSquare wrapText="bothSides"/>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87905" cy="1743075"/>
                    </a:xfrm>
                    <a:prstGeom prst="rect">
                      <a:avLst/>
                    </a:prstGeom>
                    <a:noFill/>
                    <a:ln w="9525">
                      <a:noFill/>
                      <a:miter lim="800000"/>
                      <a:headEnd/>
                      <a:tailEnd/>
                    </a:ln>
                  </pic:spPr>
                </pic:pic>
              </a:graphicData>
            </a:graphic>
          </wp:anchor>
        </w:drawing>
      </w:r>
    </w:p>
    <w:p w:rsidR="009524A9" w:rsidRPr="00D17F60" w:rsidRDefault="009524A9" w:rsidP="00EA627F">
      <w:pPr>
        <w:spacing w:line="240" w:lineRule="auto"/>
        <w:ind w:firstLine="708"/>
        <w:contextualSpacing/>
        <w:jc w:val="both"/>
        <w:rPr>
          <w:rFonts w:cs="Times New Roman"/>
          <w:sz w:val="20"/>
          <w:szCs w:val="20"/>
        </w:rPr>
      </w:pPr>
      <w:r w:rsidRPr="00D17F60">
        <w:rPr>
          <w:rFonts w:cs="Times New Roman"/>
          <w:bCs/>
          <w:sz w:val="20"/>
          <w:szCs w:val="20"/>
        </w:rPr>
        <w:t xml:space="preserve">W pierwszej kolejności zapytano rolników </w:t>
      </w:r>
      <w:r w:rsidR="00342268" w:rsidRPr="00D17F60">
        <w:rPr>
          <w:rFonts w:cs="Times New Roman"/>
          <w:bCs/>
          <w:sz w:val="20"/>
          <w:szCs w:val="20"/>
        </w:rPr>
        <w:br/>
      </w:r>
      <w:r w:rsidR="00585865">
        <w:rPr>
          <w:rFonts w:cs="Times New Roman"/>
          <w:bCs/>
          <w:sz w:val="20"/>
          <w:szCs w:val="20"/>
        </w:rPr>
        <w:t xml:space="preserve">o </w:t>
      </w:r>
      <w:r w:rsidRPr="00D17F60">
        <w:rPr>
          <w:rFonts w:cs="Times New Roman"/>
          <w:bCs/>
          <w:sz w:val="20"/>
          <w:szCs w:val="20"/>
        </w:rPr>
        <w:t xml:space="preserve">wpływ dopłat bezpośrednich na opłacalność prowadzonej produkcji rolniczej. 77% respondentów uważa, że w obecnej sytuacji rynkowej płatności obszarowe są jedynym sposobem na osiągnięcie opłacalności w produkcji. Pozostałe 23 % ankietowanych nie uzależnia osiągnięcia korzyści </w:t>
      </w:r>
      <w:r w:rsidR="00585865">
        <w:rPr>
          <w:rFonts w:cs="Times New Roman"/>
          <w:bCs/>
          <w:sz w:val="20"/>
          <w:szCs w:val="20"/>
        </w:rPr>
        <w:br/>
      </w:r>
      <w:r w:rsidRPr="00D17F60">
        <w:rPr>
          <w:rFonts w:cs="Times New Roman"/>
          <w:bCs/>
          <w:sz w:val="20"/>
          <w:szCs w:val="20"/>
        </w:rPr>
        <w:t xml:space="preserve">z prowadzonej działalności od dopłat.  </w:t>
      </w:r>
    </w:p>
    <w:p w:rsidR="009524A9" w:rsidRPr="00D17F60" w:rsidRDefault="00D17F60" w:rsidP="00EA627F">
      <w:pPr>
        <w:spacing w:line="240" w:lineRule="auto"/>
        <w:contextualSpacing/>
        <w:jc w:val="both"/>
        <w:rPr>
          <w:rFonts w:cs="Times New Roman"/>
          <w:sz w:val="20"/>
          <w:szCs w:val="20"/>
        </w:rPr>
      </w:pPr>
      <w:r w:rsidRPr="00D17F60">
        <w:rPr>
          <w:rFonts w:cs="Times New Roman"/>
          <w:noProof/>
          <w:sz w:val="20"/>
          <w:szCs w:val="20"/>
          <w:lang w:eastAsia="pl-PL"/>
        </w:rPr>
        <w:drawing>
          <wp:anchor distT="0" distB="0" distL="114300" distR="114300" simplePos="0" relativeHeight="251659264" behindDoc="0" locked="0" layoutInCell="1" allowOverlap="1">
            <wp:simplePos x="0" y="0"/>
            <wp:positionH relativeFrom="column">
              <wp:posOffset>-34925</wp:posOffset>
            </wp:positionH>
            <wp:positionV relativeFrom="paragraph">
              <wp:posOffset>118745</wp:posOffset>
            </wp:positionV>
            <wp:extent cx="2391410" cy="1751330"/>
            <wp:effectExtent l="19050" t="0" r="8890" b="0"/>
            <wp:wrapSquare wrapText="bothSides"/>
            <wp:docPr id="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391410" cy="1751330"/>
                    </a:xfrm>
                    <a:prstGeom prst="rect">
                      <a:avLst/>
                    </a:prstGeom>
                    <a:noFill/>
                    <a:ln w="9525">
                      <a:noFill/>
                      <a:miter lim="800000"/>
                      <a:headEnd/>
                      <a:tailEnd/>
                    </a:ln>
                  </pic:spPr>
                </pic:pic>
              </a:graphicData>
            </a:graphic>
          </wp:anchor>
        </w:drawing>
      </w:r>
    </w:p>
    <w:p w:rsidR="009524A9" w:rsidRPr="00D17F60" w:rsidRDefault="009524A9" w:rsidP="00EA627F">
      <w:pPr>
        <w:spacing w:line="240" w:lineRule="auto"/>
        <w:contextualSpacing/>
        <w:jc w:val="both"/>
        <w:rPr>
          <w:rFonts w:cs="Times New Roman"/>
          <w:sz w:val="20"/>
          <w:szCs w:val="20"/>
        </w:rPr>
      </w:pPr>
    </w:p>
    <w:p w:rsidR="005E2509" w:rsidRDefault="005E2509" w:rsidP="00EA627F">
      <w:pPr>
        <w:spacing w:line="240" w:lineRule="auto"/>
        <w:contextualSpacing/>
        <w:jc w:val="both"/>
        <w:rPr>
          <w:rFonts w:eastAsia="Times New Roman" w:cs="Times New Roman"/>
          <w:bCs/>
          <w:color w:val="000000"/>
          <w:sz w:val="20"/>
          <w:szCs w:val="20"/>
          <w:lang w:eastAsia="pl-PL"/>
        </w:rPr>
      </w:pPr>
    </w:p>
    <w:p w:rsidR="00585865" w:rsidRPr="00D17F60" w:rsidRDefault="00585865" w:rsidP="00EA627F">
      <w:pPr>
        <w:spacing w:line="240" w:lineRule="auto"/>
        <w:contextualSpacing/>
        <w:jc w:val="both"/>
        <w:rPr>
          <w:rFonts w:eastAsia="Times New Roman" w:cs="Times New Roman"/>
          <w:bCs/>
          <w:color w:val="000000"/>
          <w:sz w:val="20"/>
          <w:szCs w:val="20"/>
          <w:lang w:eastAsia="pl-PL"/>
        </w:rPr>
      </w:pPr>
    </w:p>
    <w:p w:rsidR="005E2509" w:rsidRPr="00D17F60" w:rsidRDefault="005E2509" w:rsidP="00EA627F">
      <w:pPr>
        <w:spacing w:line="240" w:lineRule="auto"/>
        <w:ind w:firstLine="708"/>
        <w:contextualSpacing/>
        <w:jc w:val="both"/>
        <w:rPr>
          <w:rFonts w:eastAsia="Times New Roman" w:cs="Times New Roman"/>
          <w:bCs/>
          <w:color w:val="000000"/>
          <w:sz w:val="20"/>
          <w:szCs w:val="20"/>
          <w:lang w:eastAsia="pl-PL"/>
        </w:rPr>
      </w:pPr>
      <w:r w:rsidRPr="00D17F60">
        <w:rPr>
          <w:rFonts w:eastAsia="Times New Roman" w:cs="Times New Roman"/>
          <w:bCs/>
          <w:color w:val="000000"/>
          <w:sz w:val="20"/>
          <w:szCs w:val="20"/>
          <w:lang w:eastAsia="pl-PL"/>
        </w:rPr>
        <w:t xml:space="preserve">Następne pytanie dotyczyło wpływu dopłat bezpośrednich na rozwój gospodarstwa rolnego. Spośród ankietowanych rolników, aż 80% z nich przyznaje, że płatności obszarowe miały pozytywny wpływ na rozwój prowadzonych gospodarstw rolnych; 20% respondentów wykazało przeciwną opinię w tej kwestii.  </w:t>
      </w:r>
    </w:p>
    <w:p w:rsidR="006E5BA8" w:rsidRPr="00D17F60" w:rsidRDefault="006E5BA8" w:rsidP="00EA627F">
      <w:pPr>
        <w:spacing w:line="240" w:lineRule="auto"/>
        <w:contextualSpacing/>
        <w:jc w:val="both"/>
        <w:rPr>
          <w:rFonts w:eastAsia="Times New Roman" w:cs="Times New Roman"/>
          <w:b/>
          <w:bCs/>
          <w:color w:val="000000"/>
          <w:sz w:val="20"/>
          <w:szCs w:val="20"/>
          <w:lang w:eastAsia="pl-PL"/>
        </w:rPr>
      </w:pPr>
    </w:p>
    <w:p w:rsidR="005E2509" w:rsidRDefault="005E2509" w:rsidP="00EA627F">
      <w:pPr>
        <w:spacing w:line="240" w:lineRule="auto"/>
        <w:contextualSpacing/>
        <w:jc w:val="both"/>
        <w:rPr>
          <w:rFonts w:eastAsia="Times New Roman" w:cs="Times New Roman"/>
          <w:b/>
          <w:bCs/>
          <w:color w:val="000000"/>
          <w:sz w:val="20"/>
          <w:szCs w:val="20"/>
          <w:lang w:eastAsia="pl-PL"/>
        </w:rPr>
      </w:pPr>
    </w:p>
    <w:p w:rsidR="00EA627F" w:rsidRPr="00D17F60" w:rsidRDefault="00EA627F" w:rsidP="00EA627F">
      <w:pPr>
        <w:spacing w:line="240" w:lineRule="auto"/>
        <w:contextualSpacing/>
        <w:jc w:val="both"/>
        <w:rPr>
          <w:rFonts w:eastAsia="Times New Roman" w:cs="Times New Roman"/>
          <w:b/>
          <w:bCs/>
          <w:color w:val="000000"/>
          <w:sz w:val="20"/>
          <w:szCs w:val="20"/>
          <w:lang w:eastAsia="pl-PL"/>
        </w:rPr>
      </w:pPr>
    </w:p>
    <w:p w:rsidR="002329B3" w:rsidRDefault="00D17F60" w:rsidP="00EA627F">
      <w:pPr>
        <w:spacing w:line="240" w:lineRule="auto"/>
        <w:contextualSpacing/>
        <w:jc w:val="both"/>
        <w:rPr>
          <w:rFonts w:eastAsia="Times New Roman" w:cs="Times New Roman"/>
          <w:bCs/>
          <w:color w:val="000000"/>
          <w:sz w:val="20"/>
          <w:szCs w:val="20"/>
          <w:lang w:eastAsia="pl-PL"/>
        </w:rPr>
      </w:pPr>
      <w:r w:rsidRPr="00D17F60">
        <w:rPr>
          <w:rFonts w:eastAsia="Times New Roman" w:cs="Times New Roman"/>
          <w:b/>
          <w:bCs/>
          <w:color w:val="000000"/>
          <w:sz w:val="20"/>
          <w:szCs w:val="20"/>
          <w:lang w:eastAsia="pl-PL"/>
        </w:rPr>
        <w:tab/>
      </w:r>
      <w:r>
        <w:rPr>
          <w:rFonts w:eastAsia="Times New Roman" w:cs="Times New Roman"/>
          <w:bCs/>
          <w:color w:val="000000"/>
          <w:sz w:val="20"/>
          <w:szCs w:val="20"/>
          <w:lang w:eastAsia="pl-PL"/>
        </w:rPr>
        <w:t>W dalszej częś</w:t>
      </w:r>
      <w:r w:rsidRPr="00D17F60">
        <w:rPr>
          <w:rFonts w:eastAsia="Times New Roman" w:cs="Times New Roman"/>
          <w:bCs/>
          <w:color w:val="000000"/>
          <w:sz w:val="20"/>
          <w:szCs w:val="20"/>
          <w:lang w:eastAsia="pl-PL"/>
        </w:rPr>
        <w:t>ci ankiety rolnicy zostali p</w:t>
      </w:r>
      <w:r>
        <w:rPr>
          <w:rFonts w:eastAsia="Times New Roman" w:cs="Times New Roman"/>
          <w:bCs/>
          <w:color w:val="000000"/>
          <w:sz w:val="20"/>
          <w:szCs w:val="20"/>
          <w:lang w:eastAsia="pl-PL"/>
        </w:rPr>
        <w:t>o</w:t>
      </w:r>
      <w:r w:rsidRPr="00D17F60">
        <w:rPr>
          <w:rFonts w:eastAsia="Times New Roman" w:cs="Times New Roman"/>
          <w:bCs/>
          <w:color w:val="000000"/>
          <w:sz w:val="20"/>
          <w:szCs w:val="20"/>
          <w:lang w:eastAsia="pl-PL"/>
        </w:rPr>
        <w:t>proszeni o</w:t>
      </w:r>
      <w:r>
        <w:rPr>
          <w:rFonts w:eastAsia="Times New Roman" w:cs="Times New Roman"/>
          <w:bCs/>
          <w:color w:val="000000"/>
          <w:sz w:val="20"/>
          <w:szCs w:val="20"/>
          <w:lang w:eastAsia="pl-PL"/>
        </w:rPr>
        <w:t xml:space="preserve"> okreś</w:t>
      </w:r>
      <w:r w:rsidR="00A76B59">
        <w:rPr>
          <w:rFonts w:eastAsia="Times New Roman" w:cs="Times New Roman"/>
          <w:bCs/>
          <w:color w:val="000000"/>
          <w:sz w:val="20"/>
          <w:szCs w:val="20"/>
          <w:lang w:eastAsia="pl-PL"/>
        </w:rPr>
        <w:t xml:space="preserve">lenie przeznaczenia otrzymywanych dopłat bezpośrednich. </w:t>
      </w:r>
      <w:r w:rsidR="002329B3">
        <w:rPr>
          <w:rFonts w:eastAsia="Times New Roman" w:cs="Times New Roman"/>
          <w:bCs/>
          <w:color w:val="000000"/>
          <w:sz w:val="20"/>
          <w:szCs w:val="20"/>
          <w:lang w:eastAsia="pl-PL"/>
        </w:rPr>
        <w:t>W pierwszej kolejności w badanych gospodarstwach płatności obszarowe finansują zakup różnego rodzaju środków do produkcji (pasz, nawozów, środków ochrony roślin). Jako drugi element wskazano na modernizację gospodarstw 23% oddawanych odpowiedzi. Rolnicy z dopłat bezpośrednich regulują również bieżące zobowiązania swojego gospodarstwa, tj. 22%. W gospodarstwach o powierzchni powyżej 30 ha jako istotny element wydatkowania dopłat bezpośrednich uważa się zakup ziemi, spłatę zaciągniętych kredytów oraz wcześniej wspomnianą modernizację gospodarstwa. W gospodarstwach poniżej 10 ha otrzymywane płatności bezpośrednie często zostają przekazane na cele nie związane z gospodarstwem, czyli są przejadane przez właściciela gospodarstwa i jego domowników.</w:t>
      </w:r>
    </w:p>
    <w:p w:rsidR="00D17F60" w:rsidRPr="00D17F60" w:rsidRDefault="00A76B59" w:rsidP="00EA627F">
      <w:pPr>
        <w:spacing w:line="240" w:lineRule="auto"/>
        <w:contextualSpacing/>
        <w:jc w:val="both"/>
        <w:rPr>
          <w:rFonts w:eastAsia="Times New Roman" w:cs="Times New Roman"/>
          <w:bCs/>
          <w:color w:val="000000"/>
          <w:sz w:val="20"/>
          <w:szCs w:val="20"/>
          <w:lang w:eastAsia="pl-PL"/>
        </w:rPr>
      </w:pPr>
      <w:r>
        <w:rPr>
          <w:rFonts w:eastAsia="Times New Roman" w:cs="Times New Roman"/>
          <w:bCs/>
          <w:color w:val="000000"/>
          <w:sz w:val="20"/>
          <w:szCs w:val="20"/>
          <w:lang w:eastAsia="pl-PL"/>
        </w:rPr>
        <w:t xml:space="preserve"> </w:t>
      </w:r>
      <w:r w:rsidR="00D17F60">
        <w:rPr>
          <w:rFonts w:eastAsia="Times New Roman" w:cs="Times New Roman"/>
          <w:bCs/>
          <w:color w:val="000000"/>
          <w:sz w:val="20"/>
          <w:szCs w:val="20"/>
          <w:lang w:eastAsia="pl-PL"/>
        </w:rPr>
        <w:t xml:space="preserve"> </w:t>
      </w:r>
      <w:r w:rsidR="00D17F60" w:rsidRPr="00D17F60">
        <w:rPr>
          <w:rFonts w:eastAsia="Times New Roman" w:cs="Times New Roman"/>
          <w:bCs/>
          <w:color w:val="000000"/>
          <w:sz w:val="20"/>
          <w:szCs w:val="20"/>
          <w:lang w:eastAsia="pl-PL"/>
        </w:rPr>
        <w:t xml:space="preserve"> </w:t>
      </w:r>
    </w:p>
    <w:p w:rsidR="00A76B59" w:rsidRDefault="00D17F60" w:rsidP="00EA627F">
      <w:pPr>
        <w:spacing w:line="240" w:lineRule="auto"/>
        <w:contextualSpacing/>
        <w:jc w:val="both"/>
        <w:rPr>
          <w:rFonts w:eastAsia="Times New Roman" w:cs="Times New Roman"/>
          <w:bCs/>
          <w:color w:val="000000"/>
          <w:sz w:val="20"/>
          <w:szCs w:val="20"/>
          <w:lang w:eastAsia="pl-PL"/>
        </w:rPr>
      </w:pPr>
      <w:r w:rsidRPr="00D17F60">
        <w:rPr>
          <w:rFonts w:eastAsia="Times New Roman" w:cs="Times New Roman"/>
          <w:bCs/>
          <w:color w:val="000000"/>
          <w:sz w:val="20"/>
          <w:szCs w:val="20"/>
          <w:lang w:eastAsia="pl-PL"/>
        </w:rPr>
        <w:t>Rys.3.</w:t>
      </w:r>
      <w:r w:rsidRPr="00D17F60">
        <w:rPr>
          <w:rFonts w:cs="Times New Roman"/>
          <w:bCs/>
          <w:color w:val="000000"/>
          <w:sz w:val="20"/>
          <w:szCs w:val="20"/>
        </w:rPr>
        <w:t xml:space="preserve"> </w:t>
      </w:r>
      <w:r w:rsidRPr="00D17F60">
        <w:rPr>
          <w:rFonts w:eastAsia="Times New Roman" w:cs="Times New Roman"/>
          <w:bCs/>
          <w:color w:val="000000"/>
          <w:sz w:val="20"/>
          <w:szCs w:val="20"/>
          <w:lang w:eastAsia="pl-PL"/>
        </w:rPr>
        <w:t>Na co przeznacza Pan/Pani dopłaty bezpośrednie (proszę zaznaczyć dwa najważniejsze wydatki)?</w:t>
      </w:r>
    </w:p>
    <w:p w:rsidR="005E2509" w:rsidRPr="00D17F60" w:rsidRDefault="005E2509" w:rsidP="00EA627F">
      <w:pPr>
        <w:keepNext/>
        <w:spacing w:line="240" w:lineRule="auto"/>
        <w:contextualSpacing/>
        <w:jc w:val="both"/>
        <w:rPr>
          <w:rFonts w:cs="Times New Roman"/>
          <w:sz w:val="20"/>
          <w:szCs w:val="20"/>
        </w:rPr>
      </w:pPr>
      <w:r w:rsidRPr="00D17F60">
        <w:rPr>
          <w:rFonts w:cs="Times New Roman"/>
          <w:noProof/>
          <w:sz w:val="20"/>
          <w:szCs w:val="20"/>
          <w:lang w:eastAsia="pl-PL"/>
        </w:rPr>
        <w:drawing>
          <wp:inline distT="0" distB="0" distL="0" distR="0">
            <wp:extent cx="5809182" cy="1486968"/>
            <wp:effectExtent l="19050" t="0" r="1068" b="0"/>
            <wp:docPr id="10"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42268" w:rsidRDefault="00A76B59" w:rsidP="00EA627F">
      <w:pPr>
        <w:keepNext/>
        <w:spacing w:line="240" w:lineRule="auto"/>
        <w:contextualSpacing/>
        <w:jc w:val="both"/>
        <w:rPr>
          <w:rFonts w:cs="Times New Roman"/>
          <w:sz w:val="20"/>
          <w:szCs w:val="20"/>
        </w:rPr>
      </w:pPr>
      <w:r>
        <w:rPr>
          <w:rFonts w:cs="Times New Roman"/>
          <w:sz w:val="20"/>
          <w:szCs w:val="20"/>
        </w:rPr>
        <w:t>Źródło: Opracowanie własne na podstawie przeprowadzonych badań ankietowych.</w:t>
      </w:r>
    </w:p>
    <w:p w:rsidR="00A76B59" w:rsidRPr="00D17F60" w:rsidRDefault="001073F3" w:rsidP="00EA627F">
      <w:pPr>
        <w:spacing w:line="240" w:lineRule="auto"/>
        <w:contextualSpacing/>
        <w:jc w:val="both"/>
        <w:rPr>
          <w:rFonts w:cs="Times New Roman"/>
          <w:sz w:val="20"/>
          <w:szCs w:val="20"/>
        </w:rPr>
      </w:pPr>
      <w:r>
        <w:rPr>
          <w:rFonts w:cs="Times New Roman"/>
          <w:noProof/>
          <w:sz w:val="20"/>
          <w:szCs w:val="20"/>
          <w:lang w:eastAsia="pl-PL"/>
        </w:rPr>
        <w:drawing>
          <wp:anchor distT="0" distB="0" distL="114300" distR="114300" simplePos="0" relativeHeight="251660288" behindDoc="0" locked="0" layoutInCell="1" allowOverlap="1">
            <wp:simplePos x="0" y="0"/>
            <wp:positionH relativeFrom="column">
              <wp:posOffset>76200</wp:posOffset>
            </wp:positionH>
            <wp:positionV relativeFrom="paragraph">
              <wp:posOffset>92075</wp:posOffset>
            </wp:positionV>
            <wp:extent cx="2689860" cy="2361565"/>
            <wp:effectExtent l="19050" t="0" r="0" b="0"/>
            <wp:wrapSquare wrapText="bothSides"/>
            <wp:docPr id="1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689860" cy="2361565"/>
                    </a:xfrm>
                    <a:prstGeom prst="rect">
                      <a:avLst/>
                    </a:prstGeom>
                    <a:noFill/>
                    <a:ln w="9525">
                      <a:noFill/>
                      <a:miter lim="800000"/>
                      <a:headEnd/>
                      <a:tailEnd/>
                    </a:ln>
                  </pic:spPr>
                </pic:pic>
              </a:graphicData>
            </a:graphic>
          </wp:anchor>
        </w:drawing>
      </w:r>
    </w:p>
    <w:p w:rsidR="009524A9" w:rsidRPr="00D17F60" w:rsidRDefault="002329B3" w:rsidP="00EA627F">
      <w:pPr>
        <w:spacing w:line="240" w:lineRule="auto"/>
        <w:ind w:firstLine="708"/>
        <w:contextualSpacing/>
        <w:jc w:val="both"/>
        <w:rPr>
          <w:rFonts w:cs="Times New Roman"/>
          <w:sz w:val="20"/>
          <w:szCs w:val="20"/>
        </w:rPr>
      </w:pPr>
      <w:r>
        <w:rPr>
          <w:rFonts w:cs="Times New Roman"/>
          <w:sz w:val="20"/>
          <w:szCs w:val="20"/>
        </w:rPr>
        <w:t>P</w:t>
      </w:r>
      <w:r w:rsidR="009524A9" w:rsidRPr="00D17F60">
        <w:rPr>
          <w:rFonts w:cs="Times New Roman"/>
          <w:sz w:val="20"/>
          <w:szCs w:val="20"/>
        </w:rPr>
        <w:t>oprosz</w:t>
      </w:r>
      <w:r>
        <w:rPr>
          <w:rFonts w:cs="Times New Roman"/>
          <w:sz w:val="20"/>
          <w:szCs w:val="20"/>
        </w:rPr>
        <w:t>ono respondentów</w:t>
      </w:r>
      <w:r w:rsidR="009524A9" w:rsidRPr="00D17F60">
        <w:rPr>
          <w:rFonts w:cs="Times New Roman"/>
          <w:sz w:val="20"/>
          <w:szCs w:val="20"/>
        </w:rPr>
        <w:t xml:space="preserve"> o określenie udziału dopłat bezpośrednich w przychodach gospodarstwa</w:t>
      </w:r>
      <w:r w:rsidR="001073F3">
        <w:rPr>
          <w:rFonts w:cs="Times New Roman"/>
          <w:sz w:val="20"/>
          <w:szCs w:val="20"/>
        </w:rPr>
        <w:t xml:space="preserve"> rolnego</w:t>
      </w:r>
      <w:r w:rsidR="009524A9" w:rsidRPr="00D17F60">
        <w:rPr>
          <w:rFonts w:cs="Times New Roman"/>
          <w:sz w:val="20"/>
          <w:szCs w:val="20"/>
        </w:rPr>
        <w:t>.</w:t>
      </w:r>
      <w:r w:rsidR="001073F3">
        <w:rPr>
          <w:rFonts w:cs="Times New Roman"/>
          <w:sz w:val="20"/>
          <w:szCs w:val="20"/>
        </w:rPr>
        <w:t xml:space="preserve"> </w:t>
      </w:r>
      <w:r w:rsidR="001073F3">
        <w:rPr>
          <w:rFonts w:cs="Times New Roman"/>
          <w:sz w:val="20"/>
          <w:szCs w:val="20"/>
        </w:rPr>
        <w:br/>
        <w:t>W kontekście prowadzonej analizy udziału dopłat bezpośrednich w dochodach rolników jest to mniej miarodajny i porównywalny element w stosunku do wcześniejszej przedstawionych wartości</w:t>
      </w:r>
      <w:r w:rsidR="001D26AC">
        <w:rPr>
          <w:rFonts w:cs="Times New Roman"/>
          <w:sz w:val="20"/>
          <w:szCs w:val="20"/>
        </w:rPr>
        <w:t>. J</w:t>
      </w:r>
      <w:r w:rsidR="001073F3">
        <w:rPr>
          <w:rFonts w:cs="Times New Roman"/>
          <w:sz w:val="20"/>
          <w:szCs w:val="20"/>
        </w:rPr>
        <w:t xml:space="preserve">ednak z racji braku obowiązku sprawozdawczego wśród rolników przyjęte założenie pomogło w uzyskaniu bardziej realistycznych informacji.   </w:t>
      </w:r>
    </w:p>
    <w:p w:rsidR="009524A9" w:rsidRPr="001073F3" w:rsidRDefault="001073F3" w:rsidP="00EA627F">
      <w:pPr>
        <w:spacing w:line="240" w:lineRule="auto"/>
        <w:contextualSpacing/>
        <w:jc w:val="both"/>
        <w:rPr>
          <w:rFonts w:cs="Times New Roman"/>
          <w:sz w:val="20"/>
          <w:szCs w:val="20"/>
        </w:rPr>
      </w:pPr>
      <w:r>
        <w:rPr>
          <w:rFonts w:cs="Times New Roman"/>
          <w:sz w:val="20"/>
          <w:szCs w:val="20"/>
        </w:rPr>
        <w:t xml:space="preserve">Wśród ankietowanych znalazło się 10 gospodarstw, </w:t>
      </w:r>
      <w:r w:rsidR="003168D1">
        <w:rPr>
          <w:rFonts w:cs="Times New Roman"/>
          <w:sz w:val="20"/>
          <w:szCs w:val="20"/>
        </w:rPr>
        <w:br/>
      </w:r>
      <w:r>
        <w:rPr>
          <w:rFonts w:cs="Times New Roman"/>
          <w:sz w:val="20"/>
          <w:szCs w:val="20"/>
        </w:rPr>
        <w:t>u których dopłaty bezpośrednie stanowią poniżej 20% przychodów gospodarstwa. Najbardziej liczna grupę stanowili rolnicy u których płatności obszarowe stanowiły 21-40% rocznych obrotów.</w:t>
      </w:r>
      <w:r w:rsidR="003168D1">
        <w:rPr>
          <w:rFonts w:cs="Times New Roman"/>
          <w:sz w:val="20"/>
          <w:szCs w:val="20"/>
        </w:rPr>
        <w:t xml:space="preserve"> Gospodarstwa, u których dopłaty bezpośrednie wynoszą ponad 41% </w:t>
      </w:r>
      <w:r w:rsidR="003168D1">
        <w:rPr>
          <w:rFonts w:cs="Times New Roman"/>
          <w:sz w:val="20"/>
          <w:szCs w:val="20"/>
        </w:rPr>
        <w:lastRenderedPageBreak/>
        <w:t>wartości uzyskiwanych przychodów to najczęściej gospodarstwa małe, do 10 ha użytków rolnych.</w:t>
      </w:r>
    </w:p>
    <w:p w:rsidR="002329B3" w:rsidRDefault="002329B3" w:rsidP="00EA627F">
      <w:pPr>
        <w:spacing w:line="240" w:lineRule="auto"/>
        <w:contextualSpacing/>
        <w:rPr>
          <w:rFonts w:cs="Times New Roman"/>
          <w:b/>
          <w:sz w:val="20"/>
          <w:szCs w:val="20"/>
        </w:rPr>
      </w:pPr>
    </w:p>
    <w:p w:rsidR="00325185" w:rsidRDefault="00325185" w:rsidP="00EA627F">
      <w:pPr>
        <w:spacing w:line="240" w:lineRule="auto"/>
        <w:contextualSpacing/>
        <w:rPr>
          <w:rFonts w:cs="Times New Roman"/>
          <w:b/>
          <w:sz w:val="20"/>
          <w:szCs w:val="20"/>
        </w:rPr>
      </w:pPr>
      <w:r w:rsidRPr="00D17F60">
        <w:rPr>
          <w:rFonts w:cs="Times New Roman"/>
          <w:b/>
          <w:sz w:val="20"/>
          <w:szCs w:val="20"/>
        </w:rPr>
        <w:t>Wnioski</w:t>
      </w:r>
    </w:p>
    <w:p w:rsidR="003168D1" w:rsidRDefault="003168D1" w:rsidP="00EA627F">
      <w:pPr>
        <w:spacing w:line="240" w:lineRule="auto"/>
        <w:contextualSpacing/>
        <w:rPr>
          <w:rFonts w:cs="Times New Roman"/>
          <w:b/>
          <w:sz w:val="20"/>
          <w:szCs w:val="20"/>
        </w:rPr>
      </w:pPr>
    </w:p>
    <w:p w:rsidR="003168D1" w:rsidRDefault="003168D1" w:rsidP="00EA627F">
      <w:pPr>
        <w:spacing w:line="240" w:lineRule="auto"/>
        <w:contextualSpacing/>
        <w:jc w:val="both"/>
        <w:rPr>
          <w:rFonts w:cs="Times New Roman"/>
          <w:sz w:val="20"/>
          <w:szCs w:val="20"/>
        </w:rPr>
      </w:pPr>
      <w:r>
        <w:rPr>
          <w:rFonts w:cs="Times New Roman"/>
          <w:b/>
          <w:sz w:val="20"/>
          <w:szCs w:val="20"/>
        </w:rPr>
        <w:tab/>
      </w:r>
      <w:r>
        <w:rPr>
          <w:rFonts w:cs="Times New Roman"/>
          <w:sz w:val="20"/>
          <w:szCs w:val="20"/>
        </w:rPr>
        <w:t xml:space="preserve">Przeprowadzona analiza miała na celu wskazanie istotnego znaczenia jakie pełnią dopłaty bezpośrednie w polskich gospodarstwach indywidualnych. Zmieniająca się sytuacja rynkowa, pogarszająca się opłacalność produkcji rolniczej jest w dużym stopniu rekompensowana przez płatności obszarowe przyznawane producentom rolnym. Idealną sytuacją byłoby samofinansowanie się gospodarstw i osiąganie przez nie satysfakcjonujących wyników finansowych. </w:t>
      </w:r>
      <w:r w:rsidR="00D44F09">
        <w:rPr>
          <w:rFonts w:cs="Times New Roman"/>
          <w:sz w:val="20"/>
          <w:szCs w:val="20"/>
        </w:rPr>
        <w:t>Znaczna część rolników uważa, że dopłaty bezpośrednie mają pozytywny wpł</w:t>
      </w:r>
      <w:r w:rsidR="001D26AC">
        <w:rPr>
          <w:rFonts w:cs="Times New Roman"/>
          <w:sz w:val="20"/>
          <w:szCs w:val="20"/>
        </w:rPr>
        <w:t>yw na funkcjonowanie, jak</w:t>
      </w:r>
      <w:r w:rsidR="00D44F09">
        <w:rPr>
          <w:rFonts w:cs="Times New Roman"/>
          <w:sz w:val="20"/>
          <w:szCs w:val="20"/>
        </w:rPr>
        <w:t xml:space="preserve"> i</w:t>
      </w:r>
      <w:r w:rsidR="001D26AC">
        <w:rPr>
          <w:rFonts w:cs="Times New Roman"/>
          <w:sz w:val="20"/>
          <w:szCs w:val="20"/>
        </w:rPr>
        <w:t xml:space="preserve"> na</w:t>
      </w:r>
      <w:r w:rsidR="00D44F09">
        <w:rPr>
          <w:rFonts w:cs="Times New Roman"/>
          <w:sz w:val="20"/>
          <w:szCs w:val="20"/>
        </w:rPr>
        <w:t xml:space="preserve"> rozwój ich gospodarstw rolnych. Dzięki dodatkowym środkom jakie otrzymują, mogą</w:t>
      </w:r>
      <w:r w:rsidR="001D26AC">
        <w:rPr>
          <w:rFonts w:cs="Times New Roman"/>
          <w:sz w:val="20"/>
          <w:szCs w:val="20"/>
        </w:rPr>
        <w:t xml:space="preserve"> dokonywać modernizacji</w:t>
      </w:r>
      <w:r w:rsidR="00D44F09">
        <w:rPr>
          <w:rFonts w:cs="Times New Roman"/>
          <w:sz w:val="20"/>
          <w:szCs w:val="20"/>
        </w:rPr>
        <w:t>, czy też zakupów gruntów rolnych, powiększając swoje gospodarstwa</w:t>
      </w:r>
      <w:r w:rsidR="001D26AC">
        <w:rPr>
          <w:rFonts w:cs="Times New Roman"/>
          <w:sz w:val="20"/>
          <w:szCs w:val="20"/>
        </w:rPr>
        <w:t xml:space="preserve"> oraz zwiększając produktywność prowadzonej działalności</w:t>
      </w:r>
      <w:r w:rsidR="00D44F09">
        <w:rPr>
          <w:rFonts w:cs="Times New Roman"/>
          <w:sz w:val="20"/>
          <w:szCs w:val="20"/>
        </w:rPr>
        <w:t xml:space="preserve">. Im większe gospodarstwo tym większe są dopłaty bezpośrednie przyznawane każdego roku dla gospodarstwa, a to może się bezpośrednio przełożyć na przekazanie środków na działalność inwestycyjną czy rozwojową. </w:t>
      </w:r>
    </w:p>
    <w:p w:rsidR="00D44F09" w:rsidRDefault="00D44F09" w:rsidP="00EA627F">
      <w:pPr>
        <w:spacing w:line="240" w:lineRule="auto"/>
        <w:contextualSpacing/>
        <w:jc w:val="both"/>
        <w:rPr>
          <w:rFonts w:cs="Times New Roman"/>
          <w:sz w:val="20"/>
          <w:szCs w:val="20"/>
        </w:rPr>
      </w:pPr>
      <w:r>
        <w:rPr>
          <w:rFonts w:cs="Times New Roman"/>
          <w:sz w:val="20"/>
          <w:szCs w:val="20"/>
        </w:rPr>
        <w:tab/>
        <w:t>Dochody gospodarstw rolnych ukazywane przez Raporty Standardowe FADN, to wartości jakie zostają rolnikowi jako efekt końcowy jego rocznej działalności, nie uwzględniają one jednak pracy rolnika. Tak więc osiągany dochód jest najczęściej przeznaczany w pewnym stopniu na pokrycie kosztów pracy właściciela gospodarstwa, a w dalszej części dopie</w:t>
      </w:r>
      <w:r w:rsidR="001D26AC">
        <w:rPr>
          <w:rFonts w:cs="Times New Roman"/>
          <w:sz w:val="20"/>
          <w:szCs w:val="20"/>
        </w:rPr>
        <w:t>ro na jego rozwój</w:t>
      </w:r>
      <w:r>
        <w:rPr>
          <w:rFonts w:cs="Times New Roman"/>
          <w:sz w:val="20"/>
          <w:szCs w:val="20"/>
        </w:rPr>
        <w:t>. W sytuacji braku dopłat bezpośrednich dochody rolnicze byłyby często mniejsze aż o 50%</w:t>
      </w:r>
      <w:r w:rsidR="001D26AC">
        <w:rPr>
          <w:rFonts w:cs="Times New Roman"/>
          <w:sz w:val="20"/>
          <w:szCs w:val="20"/>
        </w:rPr>
        <w:t>. Oczywistym jest jednak fakt, ż</w:t>
      </w:r>
      <w:r>
        <w:rPr>
          <w:rFonts w:cs="Times New Roman"/>
          <w:sz w:val="20"/>
          <w:szCs w:val="20"/>
        </w:rPr>
        <w:t>e twierdzenie to dotyczy tylko tych gospodarstw, których prowadzona produkcja związana jest z uprawą gruntów ro</w:t>
      </w:r>
      <w:r w:rsidR="00EA627F">
        <w:rPr>
          <w:rFonts w:cs="Times New Roman"/>
          <w:sz w:val="20"/>
          <w:szCs w:val="20"/>
        </w:rPr>
        <w:t xml:space="preserve">lnych </w:t>
      </w:r>
      <w:r>
        <w:rPr>
          <w:rFonts w:cs="Times New Roman"/>
          <w:sz w:val="20"/>
          <w:szCs w:val="20"/>
        </w:rPr>
        <w:t xml:space="preserve">i wnioskowaniem </w:t>
      </w:r>
      <w:r w:rsidR="00EA627F">
        <w:rPr>
          <w:rFonts w:cs="Times New Roman"/>
          <w:sz w:val="20"/>
          <w:szCs w:val="20"/>
        </w:rPr>
        <w:br/>
      </w:r>
      <w:r>
        <w:rPr>
          <w:rFonts w:cs="Times New Roman"/>
          <w:sz w:val="20"/>
          <w:szCs w:val="20"/>
        </w:rPr>
        <w:t>o płatności  obszarowe.</w:t>
      </w:r>
    </w:p>
    <w:p w:rsidR="00283916" w:rsidRPr="003168D1" w:rsidRDefault="00283916" w:rsidP="00EA627F">
      <w:pPr>
        <w:spacing w:line="240" w:lineRule="auto"/>
        <w:contextualSpacing/>
        <w:jc w:val="both"/>
        <w:rPr>
          <w:rFonts w:cs="Times New Roman"/>
          <w:sz w:val="20"/>
          <w:szCs w:val="20"/>
        </w:rPr>
      </w:pPr>
      <w:r>
        <w:rPr>
          <w:rFonts w:cs="Times New Roman"/>
          <w:sz w:val="20"/>
          <w:szCs w:val="20"/>
        </w:rPr>
        <w:tab/>
        <w:t xml:space="preserve">Dochody w polskich gospodarstwach w badanym okresie kształtowały się w przedziale 22-38 tys. zł, wyjątkiem był rok 2007 i 2011, kiedy to wartość dochodu rolniczego nieproporcjonalnie wzrosła. Udział dopłat bezpośrednich w dochodach polskich rolników w latach 2004-2010 kształtował się na poziomie 32-60%. Rosnące znaczenie płatności obszarowych w funkcjonowaniu gospodarstw rolnych może świadczyć </w:t>
      </w:r>
      <w:r>
        <w:rPr>
          <w:rFonts w:cs="Times New Roman"/>
          <w:sz w:val="20"/>
          <w:szCs w:val="20"/>
        </w:rPr>
        <w:br/>
        <w:t>o pogarszającej się opłacalności produkcji. Polskie rolnictwo jest bardzo rozdrobnione, dlatego też trudno jest osiągać efekty skali produkcji i poprawiać wyniki ekonomiczne w gospodarstwach rolnych. Dopłaty bezpośrednie</w:t>
      </w:r>
      <w:r w:rsidR="00EA627F">
        <w:rPr>
          <w:rFonts w:cs="Times New Roman"/>
          <w:sz w:val="20"/>
          <w:szCs w:val="20"/>
        </w:rPr>
        <w:t xml:space="preserve"> przyznawane każdego roku mogą stanowić</w:t>
      </w:r>
      <w:r>
        <w:rPr>
          <w:rFonts w:cs="Times New Roman"/>
          <w:sz w:val="20"/>
          <w:szCs w:val="20"/>
        </w:rPr>
        <w:t xml:space="preserve"> dla indywidualnych gospodarstw rolnych podstawę do działań rozwojowych, jeżeli tylko posiadane potencjały produkcyjne zostaną wykorzystane w odpowiedni sposób.   </w:t>
      </w:r>
    </w:p>
    <w:p w:rsidR="009524A9" w:rsidRPr="00D17F60" w:rsidRDefault="009524A9" w:rsidP="00EA627F">
      <w:pPr>
        <w:spacing w:line="240" w:lineRule="auto"/>
        <w:contextualSpacing/>
        <w:jc w:val="both"/>
        <w:rPr>
          <w:rFonts w:cs="Times New Roman"/>
          <w:b/>
          <w:sz w:val="20"/>
          <w:szCs w:val="20"/>
        </w:rPr>
      </w:pPr>
    </w:p>
    <w:p w:rsidR="00325185" w:rsidRPr="00D17F60" w:rsidRDefault="00325185" w:rsidP="00EA627F">
      <w:pPr>
        <w:spacing w:line="240" w:lineRule="auto"/>
        <w:contextualSpacing/>
        <w:rPr>
          <w:rFonts w:cs="Times New Roman"/>
          <w:b/>
          <w:sz w:val="20"/>
          <w:szCs w:val="20"/>
        </w:rPr>
      </w:pPr>
      <w:r w:rsidRPr="00D17F60">
        <w:rPr>
          <w:rFonts w:cs="Times New Roman"/>
          <w:b/>
          <w:sz w:val="20"/>
          <w:szCs w:val="20"/>
        </w:rPr>
        <w:t>Literatura</w:t>
      </w:r>
    </w:p>
    <w:p w:rsidR="00EA627F" w:rsidRPr="00EA627F" w:rsidRDefault="003F38EA" w:rsidP="00EA627F">
      <w:pPr>
        <w:pStyle w:val="Akapitzlist"/>
        <w:numPr>
          <w:ilvl w:val="0"/>
          <w:numId w:val="1"/>
        </w:numPr>
        <w:spacing w:line="240" w:lineRule="auto"/>
        <w:rPr>
          <w:sz w:val="20"/>
        </w:rPr>
      </w:pPr>
      <w:r>
        <w:rPr>
          <w:rFonts w:eastAsia="Times New Roman"/>
          <w:sz w:val="20"/>
          <w:lang w:eastAsia="pl-PL"/>
        </w:rPr>
        <w:t>Czerwińska-Kayzer D.</w:t>
      </w:r>
      <w:r w:rsidR="00EA627F" w:rsidRPr="00EA627F">
        <w:rPr>
          <w:rFonts w:eastAsia="Times New Roman"/>
          <w:sz w:val="20"/>
          <w:lang w:eastAsia="pl-PL"/>
        </w:rPr>
        <w:t xml:space="preserve"> </w:t>
      </w:r>
      <w:r>
        <w:rPr>
          <w:rFonts w:eastAsia="Times New Roman"/>
          <w:sz w:val="20"/>
          <w:lang w:eastAsia="pl-PL"/>
        </w:rPr>
        <w:t>2010.</w:t>
      </w:r>
      <w:r w:rsidR="00EA627F" w:rsidRPr="00EA627F">
        <w:rPr>
          <w:rFonts w:eastAsia="Times New Roman"/>
          <w:sz w:val="20"/>
          <w:lang w:eastAsia="pl-PL"/>
        </w:rPr>
        <w:t xml:space="preserve"> Agrobiznes podstawy rachunkowości</w:t>
      </w:r>
      <w:r>
        <w:rPr>
          <w:rFonts w:eastAsia="Times New Roman"/>
          <w:sz w:val="20"/>
          <w:lang w:eastAsia="pl-PL"/>
        </w:rPr>
        <w:t>.</w:t>
      </w:r>
      <w:r w:rsidR="00EA627F" w:rsidRPr="00EA627F">
        <w:rPr>
          <w:rFonts w:eastAsia="Times New Roman"/>
          <w:sz w:val="20"/>
          <w:lang w:eastAsia="pl-PL"/>
        </w:rPr>
        <w:t xml:space="preserve"> Wyd. </w:t>
      </w:r>
      <w:proofErr w:type="spellStart"/>
      <w:r w:rsidR="00EA627F" w:rsidRPr="00EA627F">
        <w:rPr>
          <w:rFonts w:eastAsia="Times New Roman"/>
          <w:sz w:val="20"/>
          <w:lang w:eastAsia="pl-PL"/>
        </w:rPr>
        <w:t>WSiP</w:t>
      </w:r>
      <w:proofErr w:type="spellEnd"/>
      <w:r>
        <w:rPr>
          <w:rFonts w:eastAsia="Times New Roman"/>
          <w:sz w:val="20"/>
          <w:lang w:eastAsia="pl-PL"/>
        </w:rPr>
        <w:t>,</w:t>
      </w:r>
      <w:r w:rsidR="00EA627F" w:rsidRPr="00EA627F">
        <w:rPr>
          <w:rFonts w:eastAsia="Times New Roman"/>
          <w:sz w:val="20"/>
          <w:lang w:eastAsia="pl-PL"/>
        </w:rPr>
        <w:t xml:space="preserve"> Warszawa</w:t>
      </w:r>
      <w:r>
        <w:rPr>
          <w:rFonts w:eastAsia="Times New Roman"/>
          <w:sz w:val="20"/>
          <w:lang w:eastAsia="pl-PL"/>
        </w:rPr>
        <w:t>.</w:t>
      </w:r>
    </w:p>
    <w:p w:rsidR="00EA627F" w:rsidRPr="00EA627F" w:rsidRDefault="00EA627F" w:rsidP="00EA627F">
      <w:pPr>
        <w:pStyle w:val="Akapitzlist"/>
        <w:keepNext/>
        <w:keepLines/>
        <w:numPr>
          <w:ilvl w:val="0"/>
          <w:numId w:val="1"/>
        </w:numPr>
        <w:spacing w:line="240" w:lineRule="auto"/>
        <w:rPr>
          <w:sz w:val="20"/>
        </w:rPr>
      </w:pPr>
      <w:r w:rsidRPr="00EA627F">
        <w:rPr>
          <w:sz w:val="20"/>
        </w:rPr>
        <w:t>Czyż</w:t>
      </w:r>
      <w:r w:rsidR="003F38EA">
        <w:rPr>
          <w:sz w:val="20"/>
        </w:rPr>
        <w:t xml:space="preserve">ewski A., </w:t>
      </w:r>
      <w:proofErr w:type="spellStart"/>
      <w:r w:rsidR="003F38EA">
        <w:rPr>
          <w:sz w:val="20"/>
        </w:rPr>
        <w:t>Henisz</w:t>
      </w:r>
      <w:proofErr w:type="spellEnd"/>
      <w:r w:rsidR="003F38EA">
        <w:rPr>
          <w:sz w:val="20"/>
        </w:rPr>
        <w:t>- Matuszczak A. 2006.</w:t>
      </w:r>
      <w:r w:rsidRPr="00EA627F">
        <w:rPr>
          <w:sz w:val="20"/>
        </w:rPr>
        <w:t xml:space="preserve"> Rolnictwo Unii Eu</w:t>
      </w:r>
      <w:r w:rsidR="003F38EA">
        <w:rPr>
          <w:sz w:val="20"/>
        </w:rPr>
        <w:t>ropejskiej i Polski.</w:t>
      </w:r>
      <w:r w:rsidRPr="00EA627F">
        <w:rPr>
          <w:sz w:val="20"/>
        </w:rPr>
        <w:t xml:space="preserve"> Wydawnictwo A</w:t>
      </w:r>
      <w:r w:rsidR="003F38EA">
        <w:rPr>
          <w:sz w:val="20"/>
        </w:rPr>
        <w:t>kademii Ekonomicznej w Poznaniu, Poznań.</w:t>
      </w:r>
    </w:p>
    <w:p w:rsidR="00EA627F" w:rsidRPr="00EA627F" w:rsidRDefault="003F38EA" w:rsidP="00EA627F">
      <w:pPr>
        <w:pStyle w:val="Akapitzlist"/>
        <w:numPr>
          <w:ilvl w:val="0"/>
          <w:numId w:val="1"/>
        </w:numPr>
        <w:spacing w:line="240" w:lineRule="auto"/>
        <w:rPr>
          <w:sz w:val="20"/>
        </w:rPr>
      </w:pPr>
      <w:r>
        <w:rPr>
          <w:rFonts w:eastAsia="Times New Roman"/>
          <w:sz w:val="20"/>
          <w:lang w:eastAsia="pl-PL"/>
        </w:rPr>
        <w:t xml:space="preserve">Goraj L., Mańko S. 2009. </w:t>
      </w:r>
      <w:r w:rsidR="00EA627F" w:rsidRPr="00EA627F">
        <w:rPr>
          <w:rFonts w:eastAsia="Times New Roman"/>
          <w:sz w:val="20"/>
          <w:lang w:eastAsia="pl-PL"/>
        </w:rPr>
        <w:t>Rachunkowość i analiza ekonomiczna w indywidualnym gospodarstwie rolnym</w:t>
      </w:r>
      <w:r>
        <w:rPr>
          <w:rFonts w:eastAsia="Times New Roman"/>
          <w:sz w:val="20"/>
          <w:lang w:eastAsia="pl-PL"/>
        </w:rPr>
        <w:t xml:space="preserve">. Wyd. </w:t>
      </w:r>
      <w:proofErr w:type="spellStart"/>
      <w:r>
        <w:rPr>
          <w:rFonts w:eastAsia="Times New Roman"/>
          <w:sz w:val="20"/>
          <w:lang w:eastAsia="pl-PL"/>
        </w:rPr>
        <w:t>Difin</w:t>
      </w:r>
      <w:proofErr w:type="spellEnd"/>
      <w:r>
        <w:rPr>
          <w:rFonts w:eastAsia="Times New Roman"/>
          <w:sz w:val="20"/>
          <w:lang w:eastAsia="pl-PL"/>
        </w:rPr>
        <w:t>,</w:t>
      </w:r>
      <w:r w:rsidR="00EA627F" w:rsidRPr="00EA627F">
        <w:rPr>
          <w:rFonts w:eastAsia="Times New Roman"/>
          <w:sz w:val="20"/>
          <w:lang w:eastAsia="pl-PL"/>
        </w:rPr>
        <w:t xml:space="preserve"> Warszawa</w:t>
      </w:r>
      <w:r>
        <w:rPr>
          <w:rFonts w:eastAsia="Times New Roman"/>
          <w:sz w:val="20"/>
          <w:lang w:eastAsia="pl-PL"/>
        </w:rPr>
        <w:t>.</w:t>
      </w:r>
    </w:p>
    <w:p w:rsidR="00EA627F" w:rsidRPr="00EA627F" w:rsidRDefault="003F38EA" w:rsidP="00EA627F">
      <w:pPr>
        <w:pStyle w:val="Akapitzlist"/>
        <w:numPr>
          <w:ilvl w:val="0"/>
          <w:numId w:val="1"/>
        </w:numPr>
        <w:spacing w:line="240" w:lineRule="auto"/>
        <w:rPr>
          <w:sz w:val="20"/>
        </w:rPr>
      </w:pPr>
      <w:r>
        <w:rPr>
          <w:sz w:val="20"/>
        </w:rPr>
        <w:t>Sobczyński T. 2008.</w:t>
      </w:r>
      <w:r w:rsidR="00EA627F" w:rsidRPr="00EA627F">
        <w:rPr>
          <w:sz w:val="20"/>
        </w:rPr>
        <w:t xml:space="preserve"> Zmiany udziału dopłat w dochodach gospodarstw rolniczych UE </w:t>
      </w:r>
      <w:r w:rsidR="00EA627F" w:rsidRPr="00EA627F">
        <w:rPr>
          <w:sz w:val="20"/>
        </w:rPr>
        <w:br/>
        <w:t xml:space="preserve">w latach 1989-2005. [W:] Polityka Unii Europejskiej. D. </w:t>
      </w:r>
      <w:proofErr w:type="spellStart"/>
      <w:r w:rsidR="00EA627F" w:rsidRPr="00EA627F">
        <w:rPr>
          <w:sz w:val="20"/>
        </w:rPr>
        <w:t>Kopycińska</w:t>
      </w:r>
      <w:proofErr w:type="spellEnd"/>
      <w:r w:rsidR="00EA627F" w:rsidRPr="00EA627F">
        <w:rPr>
          <w:sz w:val="20"/>
        </w:rPr>
        <w:t xml:space="preserve"> (red.). Katedra </w:t>
      </w:r>
      <w:proofErr w:type="spellStart"/>
      <w:r w:rsidR="00EA627F" w:rsidRPr="00EA627F">
        <w:rPr>
          <w:sz w:val="20"/>
        </w:rPr>
        <w:t>Mikroekon</w:t>
      </w:r>
      <w:proofErr w:type="spellEnd"/>
      <w:r w:rsidR="00EA627F" w:rsidRPr="00EA627F">
        <w:rPr>
          <w:sz w:val="20"/>
        </w:rPr>
        <w:t>. Uniwersytetu Szczecińskiego, Szczecin</w:t>
      </w:r>
      <w:r>
        <w:rPr>
          <w:sz w:val="20"/>
        </w:rPr>
        <w:t>.</w:t>
      </w:r>
      <w:r w:rsidR="00EA627F" w:rsidRPr="00EA627F">
        <w:rPr>
          <w:sz w:val="20"/>
        </w:rPr>
        <w:t xml:space="preserve"> </w:t>
      </w:r>
    </w:p>
    <w:p w:rsidR="00EA627F" w:rsidRPr="00EA627F" w:rsidRDefault="00EA627F" w:rsidP="00EA627F">
      <w:pPr>
        <w:pStyle w:val="Akapitzlist"/>
        <w:numPr>
          <w:ilvl w:val="0"/>
          <w:numId w:val="1"/>
        </w:numPr>
        <w:spacing w:line="240" w:lineRule="auto"/>
        <w:rPr>
          <w:sz w:val="20"/>
        </w:rPr>
      </w:pPr>
      <w:r w:rsidRPr="00EA627F">
        <w:rPr>
          <w:sz w:val="20"/>
        </w:rPr>
        <w:t>Rocznik Statystyczny Rolnictwo 2011, www.stat.gov.pl</w:t>
      </w:r>
      <w:r w:rsidR="003F38EA">
        <w:rPr>
          <w:sz w:val="20"/>
        </w:rPr>
        <w:t>.</w:t>
      </w:r>
    </w:p>
    <w:p w:rsidR="00EA627F" w:rsidRPr="00EA627F" w:rsidRDefault="00EA627F" w:rsidP="00EA627F">
      <w:pPr>
        <w:pStyle w:val="Akapitzlist"/>
        <w:numPr>
          <w:ilvl w:val="0"/>
          <w:numId w:val="1"/>
        </w:numPr>
        <w:spacing w:line="240" w:lineRule="auto"/>
        <w:rPr>
          <w:sz w:val="20"/>
        </w:rPr>
      </w:pPr>
      <w:r w:rsidRPr="00EA627F">
        <w:rPr>
          <w:sz w:val="20"/>
        </w:rPr>
        <w:t>Traktaty Rzymskie http://polskawue.gov.pl/files/polska_w_ue/prawo/traktaty/Traktaty_rzymskie.pdf</w:t>
      </w:r>
      <w:r w:rsidR="003F38EA">
        <w:rPr>
          <w:sz w:val="20"/>
        </w:rPr>
        <w:t>.</w:t>
      </w:r>
    </w:p>
    <w:p w:rsidR="00EA627F" w:rsidRDefault="00EA627F" w:rsidP="00EA627F">
      <w:pPr>
        <w:pStyle w:val="Akapitzlist"/>
        <w:numPr>
          <w:ilvl w:val="0"/>
          <w:numId w:val="1"/>
        </w:numPr>
        <w:spacing w:line="240" w:lineRule="auto"/>
        <w:rPr>
          <w:sz w:val="20"/>
        </w:rPr>
      </w:pPr>
      <w:r>
        <w:rPr>
          <w:sz w:val="20"/>
        </w:rPr>
        <w:t>Wyniki uzyskane</w:t>
      </w:r>
      <w:r w:rsidRPr="00D17F60">
        <w:rPr>
          <w:sz w:val="20"/>
        </w:rPr>
        <w:t xml:space="preserve"> przez indywidualne gospodarstwa rolne prowadzące rachunkowość</w:t>
      </w:r>
      <w:r>
        <w:rPr>
          <w:sz w:val="20"/>
        </w:rPr>
        <w:t xml:space="preserve"> za lata 2002 </w:t>
      </w:r>
      <w:r>
        <w:rPr>
          <w:sz w:val="20"/>
        </w:rPr>
        <w:br/>
        <w:t>i 2003</w:t>
      </w:r>
      <w:r w:rsidRPr="00D17F60">
        <w:rPr>
          <w:sz w:val="20"/>
        </w:rPr>
        <w:t>.</w:t>
      </w:r>
    </w:p>
    <w:p w:rsidR="00EA627F" w:rsidRPr="00EA627F" w:rsidRDefault="00EA627F" w:rsidP="00EA627F">
      <w:pPr>
        <w:pStyle w:val="Akapitzlist"/>
        <w:numPr>
          <w:ilvl w:val="0"/>
          <w:numId w:val="1"/>
        </w:numPr>
        <w:spacing w:line="240" w:lineRule="auto"/>
        <w:rPr>
          <w:sz w:val="20"/>
        </w:rPr>
      </w:pPr>
      <w:r>
        <w:rPr>
          <w:sz w:val="20"/>
        </w:rPr>
        <w:t>Wyniki Standardowe</w:t>
      </w:r>
      <w:r w:rsidRPr="00D17F60">
        <w:rPr>
          <w:sz w:val="20"/>
        </w:rPr>
        <w:t xml:space="preserve">  uzyskanych przez indywidualne gospodarstwa rolne uczestniczące w Polskim FADN w latach 2004-2011.</w:t>
      </w:r>
    </w:p>
    <w:p w:rsidR="00EA627F" w:rsidRPr="00D17F60" w:rsidRDefault="00EA627F" w:rsidP="00EA627F">
      <w:pPr>
        <w:spacing w:line="240" w:lineRule="auto"/>
        <w:contextualSpacing/>
        <w:rPr>
          <w:rFonts w:cs="Times New Roman"/>
          <w:b/>
          <w:sz w:val="20"/>
          <w:szCs w:val="20"/>
        </w:rPr>
      </w:pPr>
    </w:p>
    <w:p w:rsidR="00325185" w:rsidRPr="00D17F60" w:rsidRDefault="00325185" w:rsidP="00EA627F">
      <w:pPr>
        <w:spacing w:line="240" w:lineRule="auto"/>
        <w:contextualSpacing/>
        <w:jc w:val="center"/>
        <w:rPr>
          <w:rFonts w:cs="Times New Roman"/>
          <w:b/>
          <w:sz w:val="20"/>
          <w:szCs w:val="20"/>
        </w:rPr>
      </w:pPr>
    </w:p>
    <w:p w:rsidR="00325185" w:rsidRPr="00D17F60" w:rsidRDefault="00325185" w:rsidP="00EA627F">
      <w:pPr>
        <w:spacing w:line="240" w:lineRule="auto"/>
        <w:contextualSpacing/>
        <w:rPr>
          <w:rFonts w:cs="Times New Roman"/>
          <w:sz w:val="20"/>
          <w:szCs w:val="20"/>
        </w:rPr>
      </w:pPr>
      <w:r w:rsidRPr="00D17F60">
        <w:rPr>
          <w:rFonts w:cs="Times New Roman"/>
          <w:sz w:val="20"/>
          <w:szCs w:val="20"/>
        </w:rPr>
        <w:t>Agnieszka Sobczak</w:t>
      </w:r>
      <w:r w:rsidRPr="00D17F60">
        <w:rPr>
          <w:rFonts w:cs="Times New Roman"/>
          <w:sz w:val="20"/>
          <w:szCs w:val="20"/>
        </w:rPr>
        <w:tab/>
      </w:r>
      <w:r w:rsidRPr="00D17F60">
        <w:rPr>
          <w:rFonts w:cs="Times New Roman"/>
          <w:sz w:val="20"/>
          <w:szCs w:val="20"/>
        </w:rPr>
        <w:tab/>
      </w:r>
      <w:r w:rsidRPr="00D17F60">
        <w:rPr>
          <w:rFonts w:cs="Times New Roman"/>
          <w:sz w:val="20"/>
          <w:szCs w:val="20"/>
        </w:rPr>
        <w:tab/>
      </w:r>
      <w:r w:rsidRPr="00D17F60">
        <w:rPr>
          <w:rFonts w:cs="Times New Roman"/>
          <w:sz w:val="20"/>
          <w:szCs w:val="20"/>
        </w:rPr>
        <w:tab/>
      </w:r>
      <w:r w:rsidRPr="00D17F60">
        <w:rPr>
          <w:rFonts w:cs="Times New Roman"/>
          <w:sz w:val="20"/>
          <w:szCs w:val="20"/>
        </w:rPr>
        <w:tab/>
      </w:r>
      <w:r w:rsidRPr="00D17F60">
        <w:rPr>
          <w:rFonts w:cs="Times New Roman"/>
          <w:sz w:val="20"/>
          <w:szCs w:val="20"/>
        </w:rPr>
        <w:tab/>
      </w:r>
    </w:p>
    <w:p w:rsidR="00325185" w:rsidRPr="00D17F60" w:rsidRDefault="00325185" w:rsidP="00EA627F">
      <w:pPr>
        <w:spacing w:line="240" w:lineRule="auto"/>
        <w:contextualSpacing/>
        <w:rPr>
          <w:rFonts w:cs="Times New Roman"/>
          <w:sz w:val="20"/>
          <w:szCs w:val="20"/>
        </w:rPr>
      </w:pPr>
      <w:r w:rsidRPr="00D17F60">
        <w:rPr>
          <w:rFonts w:cs="Times New Roman"/>
          <w:sz w:val="20"/>
          <w:szCs w:val="20"/>
        </w:rPr>
        <w:t>Koło Naukowe Ekonomistów Agrobiznesu</w:t>
      </w:r>
    </w:p>
    <w:p w:rsidR="00325185" w:rsidRPr="00D17F60" w:rsidRDefault="00325185" w:rsidP="00EA627F">
      <w:pPr>
        <w:spacing w:line="240" w:lineRule="auto"/>
        <w:contextualSpacing/>
        <w:rPr>
          <w:rFonts w:cs="Times New Roman"/>
          <w:sz w:val="20"/>
          <w:szCs w:val="20"/>
        </w:rPr>
      </w:pPr>
      <w:r w:rsidRPr="00D17F60">
        <w:rPr>
          <w:rFonts w:cs="Times New Roman"/>
          <w:sz w:val="20"/>
          <w:szCs w:val="20"/>
        </w:rPr>
        <w:t>Uniwersytet Przyrodniczy w Poznaniu</w:t>
      </w:r>
    </w:p>
    <w:p w:rsidR="00325185" w:rsidRPr="00D17F60" w:rsidRDefault="00325185" w:rsidP="00EA627F">
      <w:pPr>
        <w:spacing w:line="240" w:lineRule="auto"/>
        <w:contextualSpacing/>
        <w:rPr>
          <w:rFonts w:cs="Times New Roman"/>
          <w:sz w:val="20"/>
          <w:szCs w:val="20"/>
        </w:rPr>
      </w:pPr>
      <w:r w:rsidRPr="00D17F60">
        <w:rPr>
          <w:rFonts w:cs="Times New Roman"/>
          <w:sz w:val="20"/>
          <w:szCs w:val="20"/>
        </w:rPr>
        <w:t>Adres: Działosze 4, 63-640 Bralin</w:t>
      </w:r>
    </w:p>
    <w:p w:rsidR="00325185" w:rsidRPr="00D17F60" w:rsidRDefault="00325185" w:rsidP="00EA627F">
      <w:pPr>
        <w:spacing w:line="240" w:lineRule="auto"/>
        <w:contextualSpacing/>
        <w:rPr>
          <w:rFonts w:cs="Times New Roman"/>
          <w:sz w:val="20"/>
          <w:szCs w:val="20"/>
        </w:rPr>
      </w:pPr>
      <w:r w:rsidRPr="00D17F60">
        <w:rPr>
          <w:rFonts w:cs="Times New Roman"/>
          <w:sz w:val="20"/>
          <w:szCs w:val="20"/>
        </w:rPr>
        <w:t>Email: agasobczak22@</w:t>
      </w:r>
      <w:r w:rsidR="005E2509" w:rsidRPr="00D17F60">
        <w:rPr>
          <w:rFonts w:cs="Times New Roman"/>
          <w:sz w:val="20"/>
          <w:szCs w:val="20"/>
        </w:rPr>
        <w:t xml:space="preserve"> </w:t>
      </w:r>
      <w:r w:rsidRPr="00D17F60">
        <w:rPr>
          <w:rFonts w:cs="Times New Roman"/>
          <w:sz w:val="20"/>
          <w:szCs w:val="20"/>
        </w:rPr>
        <w:t>o2.pl</w:t>
      </w:r>
    </w:p>
    <w:sectPr w:rsidR="00325185" w:rsidRPr="00D17F60" w:rsidSect="00E602C7">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D00" w:rsidRDefault="003E6D00" w:rsidP="00200687">
      <w:pPr>
        <w:spacing w:after="0" w:line="240" w:lineRule="auto"/>
      </w:pPr>
      <w:r>
        <w:separator/>
      </w:r>
    </w:p>
  </w:endnote>
  <w:endnote w:type="continuationSeparator" w:id="0">
    <w:p w:rsidR="003E6D00" w:rsidRDefault="003E6D00" w:rsidP="002006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19403"/>
      <w:docPartObj>
        <w:docPartGallery w:val="Page Numbers (Bottom of Page)"/>
        <w:docPartUnique/>
      </w:docPartObj>
    </w:sdtPr>
    <w:sdtContent>
      <w:p w:rsidR="00EA627F" w:rsidRDefault="00EA627F">
        <w:pPr>
          <w:pStyle w:val="Stopka"/>
          <w:jc w:val="right"/>
        </w:pPr>
        <w:fldSimple w:instr=" PAGE   \* MERGEFORMAT ">
          <w:r w:rsidR="003F38EA">
            <w:rPr>
              <w:noProof/>
            </w:rPr>
            <w:t>1</w:t>
          </w:r>
        </w:fldSimple>
      </w:p>
    </w:sdtContent>
  </w:sdt>
  <w:p w:rsidR="00EA627F" w:rsidRDefault="00EA627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D00" w:rsidRDefault="003E6D00" w:rsidP="00200687">
      <w:pPr>
        <w:spacing w:after="0" w:line="240" w:lineRule="auto"/>
      </w:pPr>
      <w:r>
        <w:separator/>
      </w:r>
    </w:p>
  </w:footnote>
  <w:footnote w:type="continuationSeparator" w:id="0">
    <w:p w:rsidR="003E6D00" w:rsidRDefault="003E6D00" w:rsidP="00200687">
      <w:pPr>
        <w:spacing w:after="0" w:line="240" w:lineRule="auto"/>
      </w:pPr>
      <w:r>
        <w:continuationSeparator/>
      </w:r>
    </w:p>
  </w:footnote>
  <w:footnote w:id="1">
    <w:p w:rsidR="00EA627F" w:rsidRDefault="00EA627F" w:rsidP="001D26AC">
      <w:pPr>
        <w:pStyle w:val="Tekstprzypisudolnego"/>
        <w:jc w:val="both"/>
      </w:pPr>
      <w:r>
        <w:rPr>
          <w:rStyle w:val="Odwoanieprzypisudolnego"/>
        </w:rPr>
        <w:footnoteRef/>
      </w:r>
      <w:r>
        <w:t xml:space="preserve"> </w:t>
      </w:r>
      <w:r w:rsidRPr="00FA2D13">
        <w:t xml:space="preserve">FADN jest jedynym zunifikowanym systemem zbierania danych rachunkowych </w:t>
      </w:r>
      <w:r w:rsidRPr="00FA2D13">
        <w:br/>
        <w:t xml:space="preserve">z reprezentatywnej grupy towarowych gospodarstw rolnych funkcjonujących na obszarze UE, obejmujący zakres danych od 1989 do 2009 roku. Zmienne w bazie są szczegółowo opisane, jednoznacznie zdefiniowane </w:t>
      </w:r>
      <w:r>
        <w:br/>
      </w:r>
      <w:r w:rsidRPr="00FA2D13">
        <w:t>i dla ułatwienia  oznaczone symbolami [Sobczyński , 2008, s. 37].</w:t>
      </w:r>
    </w:p>
  </w:footnote>
  <w:footnote w:id="2">
    <w:p w:rsidR="00EA627F" w:rsidRDefault="00EA627F" w:rsidP="00C47485">
      <w:pPr>
        <w:pStyle w:val="Tekstprzypisudolnego"/>
      </w:pPr>
      <w:r>
        <w:rPr>
          <w:rStyle w:val="Odwoanieprzypisudolnego"/>
        </w:rPr>
        <w:footnoteRef/>
      </w:r>
      <w:r>
        <w:t xml:space="preserve"> Od 2004 do 2013 r. rosła stawka dopłat bezpośrednich, co wynikało z wynegocjowanych zasad stopniowego dochodzenia do pełnych płatności.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43701"/>
    <w:multiLevelType w:val="hybridMultilevel"/>
    <w:tmpl w:val="4190C7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EB60A64"/>
    <w:multiLevelType w:val="hybridMultilevel"/>
    <w:tmpl w:val="A9883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hyphenationZone w:val="425"/>
  <w:characterSpacingControl w:val="doNotCompress"/>
  <w:footnotePr>
    <w:footnote w:id="-1"/>
    <w:footnote w:id="0"/>
  </w:footnotePr>
  <w:endnotePr>
    <w:endnote w:id="-1"/>
    <w:endnote w:id="0"/>
  </w:endnotePr>
  <w:compat/>
  <w:rsids>
    <w:rsidRoot w:val="00953C09"/>
    <w:rsid w:val="000A0855"/>
    <w:rsid w:val="000E32E9"/>
    <w:rsid w:val="001073F3"/>
    <w:rsid w:val="00132F3B"/>
    <w:rsid w:val="001D26AC"/>
    <w:rsid w:val="00200687"/>
    <w:rsid w:val="00214435"/>
    <w:rsid w:val="0022220D"/>
    <w:rsid w:val="00231731"/>
    <w:rsid w:val="002329B3"/>
    <w:rsid w:val="00283916"/>
    <w:rsid w:val="002C54DD"/>
    <w:rsid w:val="003168D1"/>
    <w:rsid w:val="00325185"/>
    <w:rsid w:val="003269FC"/>
    <w:rsid w:val="00342268"/>
    <w:rsid w:val="00384A9F"/>
    <w:rsid w:val="003E092C"/>
    <w:rsid w:val="003E6D00"/>
    <w:rsid w:val="003F38EA"/>
    <w:rsid w:val="00407BC5"/>
    <w:rsid w:val="00585865"/>
    <w:rsid w:val="005D1EF6"/>
    <w:rsid w:val="005E2509"/>
    <w:rsid w:val="00600A74"/>
    <w:rsid w:val="00617E5E"/>
    <w:rsid w:val="006849AC"/>
    <w:rsid w:val="00696FE3"/>
    <w:rsid w:val="006E5BA8"/>
    <w:rsid w:val="00753969"/>
    <w:rsid w:val="00753CE9"/>
    <w:rsid w:val="007B7930"/>
    <w:rsid w:val="00827500"/>
    <w:rsid w:val="008422F9"/>
    <w:rsid w:val="008623A2"/>
    <w:rsid w:val="008B2AEF"/>
    <w:rsid w:val="009321F0"/>
    <w:rsid w:val="009524A9"/>
    <w:rsid w:val="0095287B"/>
    <w:rsid w:val="00953C09"/>
    <w:rsid w:val="00A21939"/>
    <w:rsid w:val="00A76B59"/>
    <w:rsid w:val="00AB11F6"/>
    <w:rsid w:val="00AB5AC3"/>
    <w:rsid w:val="00AE36FA"/>
    <w:rsid w:val="00B2619A"/>
    <w:rsid w:val="00B80D32"/>
    <w:rsid w:val="00B96708"/>
    <w:rsid w:val="00BB49C2"/>
    <w:rsid w:val="00BF449D"/>
    <w:rsid w:val="00C47485"/>
    <w:rsid w:val="00C85EAA"/>
    <w:rsid w:val="00C8610B"/>
    <w:rsid w:val="00D17F60"/>
    <w:rsid w:val="00D44F09"/>
    <w:rsid w:val="00D501DE"/>
    <w:rsid w:val="00D64926"/>
    <w:rsid w:val="00D956A8"/>
    <w:rsid w:val="00DC7A48"/>
    <w:rsid w:val="00E602C7"/>
    <w:rsid w:val="00E85996"/>
    <w:rsid w:val="00EA627F"/>
    <w:rsid w:val="00F30848"/>
    <w:rsid w:val="00F40934"/>
    <w:rsid w:val="00F41C73"/>
    <w:rsid w:val="00FC00BC"/>
    <w:rsid w:val="00FD2F6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092C"/>
    <w:rPr>
      <w:rFonts w:ascii="Times New Roman" w:hAnsi="Times New Roman"/>
      <w:sz w:val="24"/>
    </w:rPr>
  </w:style>
  <w:style w:type="paragraph" w:styleId="Nagwek1">
    <w:name w:val="heading 1"/>
    <w:basedOn w:val="Normalny"/>
    <w:next w:val="Normalny"/>
    <w:link w:val="Nagwek1Znak"/>
    <w:uiPriority w:val="9"/>
    <w:qFormat/>
    <w:rsid w:val="003E092C"/>
    <w:pPr>
      <w:keepNext/>
      <w:keepLines/>
      <w:spacing w:before="480" w:after="0"/>
      <w:outlineLvl w:val="0"/>
    </w:pPr>
    <w:rPr>
      <w:rFonts w:eastAsiaTheme="majorEastAsia" w:cstheme="majorBidi"/>
      <w:b/>
      <w:bCs/>
      <w:sz w:val="28"/>
      <w:szCs w:val="28"/>
    </w:rPr>
  </w:style>
  <w:style w:type="paragraph" w:styleId="Nagwek2">
    <w:name w:val="heading 2"/>
    <w:basedOn w:val="Normalny"/>
    <w:next w:val="Normalny"/>
    <w:link w:val="Nagwek2Znak"/>
    <w:uiPriority w:val="9"/>
    <w:unhideWhenUsed/>
    <w:qFormat/>
    <w:rsid w:val="00753CE9"/>
    <w:pPr>
      <w:keepNext/>
      <w:keepLines/>
      <w:spacing w:before="200" w:after="0"/>
      <w:outlineLvl w:val="1"/>
    </w:pPr>
    <w:rPr>
      <w:rFonts w:eastAsiaTheme="majorEastAsia" w:cstheme="majorBidi"/>
      <w:b/>
      <w:bCs/>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E092C"/>
    <w:rPr>
      <w:rFonts w:ascii="Times New Roman" w:eastAsiaTheme="majorEastAsia" w:hAnsi="Times New Roman" w:cstheme="majorBidi"/>
      <w:b/>
      <w:bCs/>
      <w:sz w:val="28"/>
      <w:szCs w:val="28"/>
    </w:rPr>
  </w:style>
  <w:style w:type="character" w:customStyle="1" w:styleId="Nagwek2Znak">
    <w:name w:val="Nagłówek 2 Znak"/>
    <w:basedOn w:val="Domylnaczcionkaakapitu"/>
    <w:link w:val="Nagwek2"/>
    <w:uiPriority w:val="9"/>
    <w:rsid w:val="00753CE9"/>
    <w:rPr>
      <w:rFonts w:ascii="Times New Roman" w:eastAsiaTheme="majorEastAsia" w:hAnsi="Times New Roman" w:cstheme="majorBidi"/>
      <w:b/>
      <w:bCs/>
      <w:sz w:val="24"/>
      <w:szCs w:val="26"/>
    </w:rPr>
  </w:style>
  <w:style w:type="table" w:styleId="Tabela-Siatka">
    <w:name w:val="Table Grid"/>
    <w:basedOn w:val="Standardowy"/>
    <w:uiPriority w:val="59"/>
    <w:rsid w:val="00B80D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unhideWhenUsed/>
    <w:rsid w:val="0020068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00687"/>
    <w:rPr>
      <w:rFonts w:ascii="Times New Roman" w:hAnsi="Times New Roman"/>
      <w:sz w:val="20"/>
      <w:szCs w:val="20"/>
    </w:rPr>
  </w:style>
  <w:style w:type="character" w:styleId="Odwoanieprzypisudolnego">
    <w:name w:val="footnote reference"/>
    <w:basedOn w:val="Domylnaczcionkaakapitu"/>
    <w:uiPriority w:val="99"/>
    <w:semiHidden/>
    <w:unhideWhenUsed/>
    <w:rsid w:val="00200687"/>
    <w:rPr>
      <w:vertAlign w:val="superscript"/>
    </w:rPr>
  </w:style>
  <w:style w:type="paragraph" w:styleId="Legenda">
    <w:name w:val="caption"/>
    <w:basedOn w:val="Normalny"/>
    <w:next w:val="Normalny"/>
    <w:uiPriority w:val="35"/>
    <w:unhideWhenUsed/>
    <w:qFormat/>
    <w:rsid w:val="009524A9"/>
    <w:pPr>
      <w:spacing w:line="240" w:lineRule="auto"/>
    </w:pPr>
    <w:rPr>
      <w:b/>
      <w:bCs/>
      <w:color w:val="4F81BD" w:themeColor="accent1"/>
      <w:sz w:val="18"/>
      <w:szCs w:val="18"/>
    </w:rPr>
  </w:style>
  <w:style w:type="paragraph" w:styleId="Nagwek">
    <w:name w:val="header"/>
    <w:basedOn w:val="Normalny"/>
    <w:link w:val="NagwekZnak"/>
    <w:uiPriority w:val="99"/>
    <w:semiHidden/>
    <w:unhideWhenUsed/>
    <w:rsid w:val="003168D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168D1"/>
    <w:rPr>
      <w:rFonts w:ascii="Times New Roman" w:hAnsi="Times New Roman"/>
      <w:sz w:val="24"/>
    </w:rPr>
  </w:style>
  <w:style w:type="paragraph" w:styleId="Stopka">
    <w:name w:val="footer"/>
    <w:basedOn w:val="Normalny"/>
    <w:link w:val="StopkaZnak"/>
    <w:uiPriority w:val="99"/>
    <w:unhideWhenUsed/>
    <w:rsid w:val="003168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68D1"/>
    <w:rPr>
      <w:rFonts w:ascii="Times New Roman" w:hAnsi="Times New Roman"/>
      <w:sz w:val="24"/>
    </w:rPr>
  </w:style>
  <w:style w:type="character" w:styleId="Hipercze">
    <w:name w:val="Hyperlink"/>
    <w:basedOn w:val="Domylnaczcionkaakapitu"/>
    <w:uiPriority w:val="99"/>
    <w:unhideWhenUsed/>
    <w:rsid w:val="00EA627F"/>
    <w:rPr>
      <w:color w:val="0000FF" w:themeColor="hyperlink"/>
      <w:u w:val="single"/>
    </w:rPr>
  </w:style>
  <w:style w:type="paragraph" w:styleId="Akapitzlist">
    <w:name w:val="List Paragraph"/>
    <w:basedOn w:val="Normalny"/>
    <w:uiPriority w:val="34"/>
    <w:qFormat/>
    <w:rsid w:val="00EA627F"/>
    <w:pPr>
      <w:spacing w:after="0" w:line="360" w:lineRule="auto"/>
      <w:ind w:left="720"/>
      <w:contextualSpacing/>
      <w:jc w:val="both"/>
    </w:pPr>
    <w:rPr>
      <w:rFonts w:cs="Times New Roman"/>
      <w:szCs w:val="20"/>
    </w:rPr>
  </w:style>
</w:styles>
</file>

<file path=word/webSettings.xml><?xml version="1.0" encoding="utf-8"?>
<w:webSettings xmlns:r="http://schemas.openxmlformats.org/officeDocument/2006/relationships" xmlns:w="http://schemas.openxmlformats.org/wordprocessingml/2006/main">
  <w:divs>
    <w:div w:id="408775529">
      <w:bodyDiv w:val="1"/>
      <w:marLeft w:val="0"/>
      <w:marRight w:val="0"/>
      <w:marTop w:val="0"/>
      <w:marBottom w:val="0"/>
      <w:divBdr>
        <w:top w:val="none" w:sz="0" w:space="0" w:color="auto"/>
        <w:left w:val="none" w:sz="0" w:space="0" w:color="auto"/>
        <w:bottom w:val="none" w:sz="0" w:space="0" w:color="auto"/>
        <w:right w:val="none" w:sz="0" w:space="0" w:color="auto"/>
      </w:divBdr>
    </w:div>
    <w:div w:id="552429433">
      <w:bodyDiv w:val="1"/>
      <w:marLeft w:val="0"/>
      <w:marRight w:val="0"/>
      <w:marTop w:val="0"/>
      <w:marBottom w:val="0"/>
      <w:divBdr>
        <w:top w:val="none" w:sz="0" w:space="0" w:color="auto"/>
        <w:left w:val="none" w:sz="0" w:space="0" w:color="auto"/>
        <w:bottom w:val="none" w:sz="0" w:space="0" w:color="auto"/>
        <w:right w:val="none" w:sz="0" w:space="0" w:color="auto"/>
      </w:divBdr>
    </w:div>
    <w:div w:id="765855303">
      <w:bodyDiv w:val="1"/>
      <w:marLeft w:val="0"/>
      <w:marRight w:val="0"/>
      <w:marTop w:val="0"/>
      <w:marBottom w:val="0"/>
      <w:divBdr>
        <w:top w:val="none" w:sz="0" w:space="0" w:color="auto"/>
        <w:left w:val="none" w:sz="0" w:space="0" w:color="auto"/>
        <w:bottom w:val="none" w:sz="0" w:space="0" w:color="auto"/>
        <w:right w:val="none" w:sz="0" w:space="0" w:color="auto"/>
      </w:divBdr>
    </w:div>
    <w:div w:id="778527306">
      <w:bodyDiv w:val="1"/>
      <w:marLeft w:val="0"/>
      <w:marRight w:val="0"/>
      <w:marTop w:val="0"/>
      <w:marBottom w:val="0"/>
      <w:divBdr>
        <w:top w:val="none" w:sz="0" w:space="0" w:color="auto"/>
        <w:left w:val="none" w:sz="0" w:space="0" w:color="auto"/>
        <w:bottom w:val="none" w:sz="0" w:space="0" w:color="auto"/>
        <w:right w:val="none" w:sz="0" w:space="0" w:color="auto"/>
      </w:divBdr>
    </w:div>
    <w:div w:id="863326844">
      <w:bodyDiv w:val="1"/>
      <w:marLeft w:val="0"/>
      <w:marRight w:val="0"/>
      <w:marTop w:val="0"/>
      <w:marBottom w:val="0"/>
      <w:divBdr>
        <w:top w:val="none" w:sz="0" w:space="0" w:color="auto"/>
        <w:left w:val="none" w:sz="0" w:space="0" w:color="auto"/>
        <w:bottom w:val="none" w:sz="0" w:space="0" w:color="auto"/>
        <w:right w:val="none" w:sz="0" w:space="0" w:color="auto"/>
      </w:divBdr>
    </w:div>
    <w:div w:id="993489110">
      <w:bodyDiv w:val="1"/>
      <w:marLeft w:val="0"/>
      <w:marRight w:val="0"/>
      <w:marTop w:val="0"/>
      <w:marBottom w:val="0"/>
      <w:divBdr>
        <w:top w:val="none" w:sz="0" w:space="0" w:color="auto"/>
        <w:left w:val="none" w:sz="0" w:space="0" w:color="auto"/>
        <w:bottom w:val="none" w:sz="0" w:space="0" w:color="auto"/>
        <w:right w:val="none" w:sz="0" w:space="0" w:color="auto"/>
      </w:divBdr>
    </w:div>
    <w:div w:id="1214460149">
      <w:bodyDiv w:val="1"/>
      <w:marLeft w:val="0"/>
      <w:marRight w:val="0"/>
      <w:marTop w:val="0"/>
      <w:marBottom w:val="0"/>
      <w:divBdr>
        <w:top w:val="none" w:sz="0" w:space="0" w:color="auto"/>
        <w:left w:val="none" w:sz="0" w:space="0" w:color="auto"/>
        <w:bottom w:val="none" w:sz="0" w:space="0" w:color="auto"/>
        <w:right w:val="none" w:sz="0" w:space="0" w:color="auto"/>
      </w:divBdr>
    </w:div>
    <w:div w:id="1289168936">
      <w:bodyDiv w:val="1"/>
      <w:marLeft w:val="0"/>
      <w:marRight w:val="0"/>
      <w:marTop w:val="0"/>
      <w:marBottom w:val="0"/>
      <w:divBdr>
        <w:top w:val="none" w:sz="0" w:space="0" w:color="auto"/>
        <w:left w:val="none" w:sz="0" w:space="0" w:color="auto"/>
        <w:bottom w:val="none" w:sz="0" w:space="0" w:color="auto"/>
        <w:right w:val="none" w:sz="0" w:space="0" w:color="auto"/>
      </w:divBdr>
    </w:div>
    <w:div w:id="1624382609">
      <w:bodyDiv w:val="1"/>
      <w:marLeft w:val="0"/>
      <w:marRight w:val="0"/>
      <w:marTop w:val="0"/>
      <w:marBottom w:val="0"/>
      <w:divBdr>
        <w:top w:val="none" w:sz="0" w:space="0" w:color="auto"/>
        <w:left w:val="none" w:sz="0" w:space="0" w:color="auto"/>
        <w:bottom w:val="none" w:sz="0" w:space="0" w:color="auto"/>
        <w:right w:val="none" w:sz="0" w:space="0" w:color="auto"/>
      </w:divBdr>
    </w:div>
    <w:div w:id="1892376465">
      <w:bodyDiv w:val="1"/>
      <w:marLeft w:val="0"/>
      <w:marRight w:val="0"/>
      <w:marTop w:val="0"/>
      <w:marBottom w:val="0"/>
      <w:divBdr>
        <w:top w:val="none" w:sz="0" w:space="0" w:color="auto"/>
        <w:left w:val="none" w:sz="0" w:space="0" w:color="auto"/>
        <w:bottom w:val="none" w:sz="0" w:space="0" w:color="auto"/>
        <w:right w:val="none" w:sz="0" w:space="0" w:color="auto"/>
      </w:divBdr>
    </w:div>
    <w:div w:id="192291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ga\Documents\studia\konferencje\wyniki%20standardow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rAngAx val="1"/>
    </c:view3D>
    <c:plotArea>
      <c:layout/>
      <c:pie3DChart>
        <c:varyColors val="1"/>
        <c:ser>
          <c:idx val="0"/>
          <c:order val="0"/>
          <c:explosion val="25"/>
          <c:dLbls>
            <c:dLbl>
              <c:idx val="0"/>
              <c:tx>
                <c:rich>
                  <a:bodyPr/>
                  <a:lstStyle/>
                  <a:p>
                    <a:r>
                      <a:rPr lang="en-US"/>
                      <a:t>zakup środk</a:t>
                    </a:r>
                    <a:r>
                      <a:rPr lang="pl-PL"/>
                      <a:t>ó</a:t>
                    </a:r>
                    <a:r>
                      <a:rPr lang="en-US"/>
                      <a:t>w</a:t>
                    </a:r>
                    <a:r>
                      <a:rPr lang="pl-PL"/>
                      <a:t> do produkcji</a:t>
                    </a:r>
                    <a:r>
                      <a:rPr lang="en-US"/>
                      <a:t>
25%</a:t>
                    </a:r>
                  </a:p>
                </c:rich>
              </c:tx>
              <c:showCatName val="1"/>
              <c:showPercent val="1"/>
            </c:dLbl>
            <c:dLbl>
              <c:idx val="1"/>
              <c:layout>
                <c:manualLayout>
                  <c:x val="1.8724839400796878E-2"/>
                  <c:y val="-9.0143163807156583E-3"/>
                </c:manualLayout>
              </c:layout>
              <c:tx>
                <c:rich>
                  <a:bodyPr/>
                  <a:lstStyle/>
                  <a:p>
                    <a:r>
                      <a:rPr lang="en-US"/>
                      <a:t>pokrycie bieżących</a:t>
                    </a:r>
                    <a:r>
                      <a:rPr lang="pl-PL"/>
                      <a:t> zobowiazań gospodarstwa</a:t>
                    </a:r>
                    <a:r>
                      <a:rPr lang="en-US"/>
                      <a:t>
22%</a:t>
                    </a:r>
                  </a:p>
                </c:rich>
              </c:tx>
              <c:showCatName val="1"/>
              <c:showPercent val="1"/>
            </c:dLbl>
            <c:dLbl>
              <c:idx val="2"/>
              <c:layout>
                <c:manualLayout>
                  <c:x val="9.1291854860116317E-2"/>
                  <c:y val="-0.15515061521162518"/>
                </c:manualLayout>
              </c:layout>
              <c:tx>
                <c:rich>
                  <a:bodyPr/>
                  <a:lstStyle/>
                  <a:p>
                    <a:r>
                      <a:rPr lang="en-US"/>
                      <a:t>nie zwiazane</a:t>
                    </a:r>
                    <a:r>
                      <a:rPr lang="pl-PL"/>
                      <a:t/>
                    </a:r>
                    <a:br>
                      <a:rPr lang="pl-PL"/>
                    </a:br>
                    <a:r>
                      <a:rPr lang="en-US"/>
                      <a:t> z gosp</a:t>
                    </a:r>
                    <a:r>
                      <a:rPr lang="pl-PL"/>
                      <a:t>odarstwem</a:t>
                    </a:r>
                    <a:r>
                      <a:rPr lang="en-US"/>
                      <a:t>
10%</a:t>
                    </a:r>
                  </a:p>
                </c:rich>
              </c:tx>
              <c:showCatName val="1"/>
              <c:showPercent val="1"/>
            </c:dLbl>
            <c:showCatName val="1"/>
            <c:showPercent val="1"/>
            <c:showLeaderLines val="1"/>
          </c:dLbls>
          <c:cat>
            <c:strRef>
              <c:f>(Arkusz1!$C$68,Arkusz1!$E$68,Arkusz1!$G$68,Arkusz1!$I$68,Arkusz1!$K$68,Arkusz1!$M$68)</c:f>
              <c:strCache>
                <c:ptCount val="6"/>
                <c:pt idx="0">
                  <c:v>zakup środkow</c:v>
                </c:pt>
                <c:pt idx="1">
                  <c:v>pokrycie bieżących</c:v>
                </c:pt>
                <c:pt idx="2">
                  <c:v>nie zwiazane z gosp</c:v>
                </c:pt>
                <c:pt idx="3">
                  <c:v>modernizacja</c:v>
                </c:pt>
                <c:pt idx="4">
                  <c:v>zakup ziemi</c:v>
                </c:pt>
                <c:pt idx="5">
                  <c:v>spłata kredytu</c:v>
                </c:pt>
              </c:strCache>
            </c:strRef>
          </c:cat>
          <c:val>
            <c:numRef>
              <c:f>(Arkusz1!$C$69,Arkusz1!$E$69,Arkusz1!$G$69,Arkusz1!$I$69,Arkusz1!$K$69,Arkusz1!$M$69)</c:f>
              <c:numCache>
                <c:formatCode>General</c:formatCode>
                <c:ptCount val="6"/>
                <c:pt idx="0">
                  <c:v>10</c:v>
                </c:pt>
                <c:pt idx="1">
                  <c:v>9</c:v>
                </c:pt>
                <c:pt idx="2">
                  <c:v>4</c:v>
                </c:pt>
                <c:pt idx="3">
                  <c:v>9</c:v>
                </c:pt>
                <c:pt idx="4">
                  <c:v>4</c:v>
                </c:pt>
                <c:pt idx="5">
                  <c:v>4</c:v>
                </c:pt>
              </c:numCache>
            </c:numRef>
          </c:val>
        </c:ser>
        <c:dLbls>
          <c:showCatName val="1"/>
          <c:showPercent val="1"/>
        </c:dLbls>
      </c:pie3DChart>
    </c:plotArea>
    <c:plotVisOnly val="1"/>
  </c:chart>
  <c:spPr>
    <a:ln>
      <a:noFill/>
    </a:ln>
  </c:spPr>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1F065C-79EC-4984-9E91-334640349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5</Pages>
  <Words>2671</Words>
  <Characters>16032</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dc:creator>
  <cp:lastModifiedBy>aga</cp:lastModifiedBy>
  <cp:revision>21</cp:revision>
  <cp:lastPrinted>2013-11-10T19:32:00Z</cp:lastPrinted>
  <dcterms:created xsi:type="dcterms:W3CDTF">2013-11-05T16:11:00Z</dcterms:created>
  <dcterms:modified xsi:type="dcterms:W3CDTF">2013-11-10T21:12:00Z</dcterms:modified>
</cp:coreProperties>
</file>