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83" w:rsidRPr="00322164" w:rsidRDefault="00FD7BD9" w:rsidP="00322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164">
        <w:rPr>
          <w:rFonts w:ascii="Times New Roman" w:hAnsi="Times New Roman" w:cs="Times New Roman"/>
          <w:b/>
          <w:sz w:val="32"/>
          <w:szCs w:val="32"/>
        </w:rPr>
        <w:t>Społe</w:t>
      </w:r>
      <w:r w:rsidR="00322164">
        <w:rPr>
          <w:rFonts w:ascii="Times New Roman" w:hAnsi="Times New Roman" w:cs="Times New Roman"/>
          <w:b/>
          <w:sz w:val="32"/>
          <w:szCs w:val="32"/>
        </w:rPr>
        <w:t>czne aspekty łowiectwa – egzamin magisterski</w:t>
      </w:r>
      <w:bookmarkStart w:id="0" w:name="_GoBack"/>
      <w:bookmarkEnd w:id="0"/>
    </w:p>
    <w:p w:rsidR="00FD7BD9" w:rsidRPr="00322164" w:rsidRDefault="00FD7BD9" w:rsidP="00FD7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Rodzaje własności zwierzyny.</w:t>
      </w:r>
    </w:p>
    <w:p w:rsidR="00FD7BD9" w:rsidRPr="00322164" w:rsidRDefault="00FD7BD9" w:rsidP="00FD7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Systemy rekompensat za szkody wyrządzane przez zwierzynę w różnych krajach.</w:t>
      </w:r>
    </w:p>
    <w:p w:rsidR="00FD7BD9" w:rsidRPr="00322164" w:rsidRDefault="00FD7BD9" w:rsidP="00FD7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Własność zwierzyny w Polsce oraz konsekwencje takiego systemu.</w:t>
      </w:r>
    </w:p>
    <w:p w:rsidR="00FD7BD9" w:rsidRPr="00322164" w:rsidRDefault="00FD7BD9" w:rsidP="00FD7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Rekompensata za szkody spowodowane w uprawach polowych przez zwierzęta łowne oraz w trakcie wykonywania polowania.</w:t>
      </w:r>
    </w:p>
    <w:p w:rsidR="00FD7BD9" w:rsidRPr="00322164" w:rsidRDefault="00FD7BD9" w:rsidP="00FD7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Rekompensata za szkody spowodowane w uprawach polowych przez zwierzęta łowne wyłączone z pozyskania.</w:t>
      </w:r>
    </w:p>
    <w:p w:rsidR="00FD7BD9" w:rsidRPr="00322164" w:rsidRDefault="00FD7BD9" w:rsidP="00FD7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Wartość dziczyzny pozyskiwanej w Polsce w porównaniu do mięsa drobiowego oraz innych zwierząt hodowlanych.</w:t>
      </w:r>
    </w:p>
    <w:p w:rsidR="00FD7BD9" w:rsidRPr="00322164" w:rsidRDefault="006F020C" w:rsidP="00FD7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Różnice w składzie biochemicznym dziczyzny i mięs gatunków hodowlanych.</w:t>
      </w:r>
    </w:p>
    <w:p w:rsidR="006F020C" w:rsidRPr="00322164" w:rsidRDefault="006F020C" w:rsidP="00FD7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 xml:space="preserve">Wartość odżywcza </w:t>
      </w:r>
      <w:r w:rsidR="000065E0" w:rsidRPr="00322164">
        <w:rPr>
          <w:rFonts w:ascii="Times New Roman" w:hAnsi="Times New Roman" w:cs="Times New Roman"/>
          <w:sz w:val="28"/>
        </w:rPr>
        <w:t>mięsa</w:t>
      </w:r>
      <w:r w:rsidRPr="00322164">
        <w:rPr>
          <w:rFonts w:ascii="Times New Roman" w:hAnsi="Times New Roman" w:cs="Times New Roman"/>
          <w:sz w:val="28"/>
        </w:rPr>
        <w:t xml:space="preserve"> zwierząt dzikich.</w:t>
      </w:r>
    </w:p>
    <w:p w:rsidR="006F020C" w:rsidRPr="00322164" w:rsidRDefault="006F020C" w:rsidP="006F02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Wyjaśnij stwierdzenie: „dziczyzna jest zrównoważonym pożywieniem”.</w:t>
      </w:r>
    </w:p>
    <w:p w:rsidR="006F020C" w:rsidRPr="00322164" w:rsidRDefault="006F020C" w:rsidP="006F02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Dziczyzna czy trofea – wady i zalety ukierunkowania łowiectwa w Polsce.</w:t>
      </w:r>
    </w:p>
    <w:p w:rsidR="006F020C" w:rsidRPr="00322164" w:rsidRDefault="006F020C" w:rsidP="006F02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Wymień czynniki warunkujące pozytywny odbiór myśliwych przez społeczeństwa w krajach zachodnich.</w:t>
      </w:r>
    </w:p>
    <w:p w:rsidR="006F020C" w:rsidRPr="00322164" w:rsidRDefault="006F020C" w:rsidP="006F02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Jak poprawić wizerunek myśliwego w Polsce?</w:t>
      </w:r>
    </w:p>
    <w:p w:rsidR="006F020C" w:rsidRPr="00322164" w:rsidRDefault="006F020C" w:rsidP="006F02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Podaj definicję etyki. Czy istnieje „etyka łowiecka”.</w:t>
      </w:r>
    </w:p>
    <w:p w:rsidR="000065E0" w:rsidRPr="00322164" w:rsidRDefault="000065E0" w:rsidP="006F02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Akceptacja polowania w różnych sferach społeczeństwa w Polsce.</w:t>
      </w:r>
    </w:p>
    <w:p w:rsidR="006F020C" w:rsidRPr="00322164" w:rsidRDefault="000065E0" w:rsidP="006F02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Nie</w:t>
      </w:r>
      <w:r w:rsidR="0022136B" w:rsidRPr="00322164">
        <w:rPr>
          <w:rFonts w:ascii="Times New Roman" w:hAnsi="Times New Roman" w:cs="Times New Roman"/>
          <w:sz w:val="28"/>
        </w:rPr>
        <w:t>akceptowanie polowania przez właściciela gruntu – możliwości i konsekwencje prawne.</w:t>
      </w:r>
    </w:p>
    <w:p w:rsidR="0022136B" w:rsidRPr="00322164" w:rsidRDefault="0022136B" w:rsidP="006F02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Wymogi stawiane myśliwym dotyczące dostępu społeczeństwa do informacji o polowaniach zbiorowych.</w:t>
      </w:r>
    </w:p>
    <w:p w:rsidR="0022136B" w:rsidRPr="00322164" w:rsidRDefault="0022136B" w:rsidP="002213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Wymogi stawiane myśliwym dotyczące dostępu społeczeństwa do informacji o polowaniach indywidualnych.</w:t>
      </w:r>
    </w:p>
    <w:p w:rsidR="0022136B" w:rsidRPr="00322164" w:rsidRDefault="000065E0" w:rsidP="006F02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Kontrowersyjne zapisy w prawie łowieckim.</w:t>
      </w:r>
    </w:p>
    <w:p w:rsidR="000065E0" w:rsidRPr="00322164" w:rsidRDefault="000065E0" w:rsidP="006F02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Możliwości lokalne aktywizacji gospodarczej powiązane z łowiectwem.</w:t>
      </w:r>
    </w:p>
    <w:p w:rsidR="000065E0" w:rsidRPr="00322164" w:rsidRDefault="000065E0" w:rsidP="006F02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164">
        <w:rPr>
          <w:rFonts w:ascii="Times New Roman" w:hAnsi="Times New Roman" w:cs="Times New Roman"/>
          <w:sz w:val="28"/>
        </w:rPr>
        <w:t>Przykłady oddziaływania łowiectwa na inne formy aktywności społeczeństwa.</w:t>
      </w:r>
    </w:p>
    <w:sectPr w:rsidR="000065E0" w:rsidRPr="00322164" w:rsidSect="0063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644"/>
    <w:multiLevelType w:val="hybridMultilevel"/>
    <w:tmpl w:val="C5C2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BD9"/>
    <w:rsid w:val="000065E0"/>
    <w:rsid w:val="0022136B"/>
    <w:rsid w:val="00322164"/>
    <w:rsid w:val="004C1714"/>
    <w:rsid w:val="00555B7D"/>
    <w:rsid w:val="00630E83"/>
    <w:rsid w:val="006F020C"/>
    <w:rsid w:val="007D0DFD"/>
    <w:rsid w:val="008F0D32"/>
    <w:rsid w:val="00B32724"/>
    <w:rsid w:val="00B94478"/>
    <w:rsid w:val="00C6256A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40E0"/>
  <w15:docId w15:val="{6F412BA5-25B8-4034-9A7F-D27F3EF9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*-*</dc:creator>
  <cp:keywords/>
  <dc:description/>
  <cp:lastModifiedBy>Anna Wawrzyniak-Strzelińska</cp:lastModifiedBy>
  <cp:revision>5</cp:revision>
  <dcterms:created xsi:type="dcterms:W3CDTF">2018-10-09T10:42:00Z</dcterms:created>
  <dcterms:modified xsi:type="dcterms:W3CDTF">2018-11-23T09:20:00Z</dcterms:modified>
</cp:coreProperties>
</file>