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D6" w:rsidRDefault="00DD6FD6" w:rsidP="00DD6FD6">
      <w:pPr>
        <w:rPr>
          <w:rFonts w:ascii="Times New Roman" w:hAnsi="Times New Roman"/>
          <w:sz w:val="24"/>
          <w:szCs w:val="24"/>
        </w:rPr>
      </w:pPr>
      <w:r w:rsidRPr="005E16A8">
        <w:rPr>
          <w:rFonts w:ascii="Times New Roman" w:hAnsi="Times New Roman"/>
          <w:sz w:val="24"/>
          <w:szCs w:val="24"/>
        </w:rPr>
        <w:t xml:space="preserve">Pytania egzaminacyjne z </w:t>
      </w:r>
      <w:r>
        <w:rPr>
          <w:rFonts w:ascii="Times New Roman" w:hAnsi="Times New Roman"/>
          <w:sz w:val="24"/>
          <w:szCs w:val="24"/>
        </w:rPr>
        <w:t xml:space="preserve">przedmiotu Ekonomiki Leśnictwa </w:t>
      </w:r>
      <w:r w:rsidRPr="005E16A8">
        <w:rPr>
          <w:rFonts w:ascii="Times New Roman" w:hAnsi="Times New Roman"/>
          <w:sz w:val="24"/>
          <w:szCs w:val="24"/>
        </w:rPr>
        <w:t>I</w:t>
      </w:r>
      <w:r w:rsidRPr="005E16A8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DD6FD6" w:rsidRDefault="00DD6FD6" w:rsidP="00DD6FD6">
      <w:pPr>
        <w:rPr>
          <w:rFonts w:ascii="Times New Roman" w:hAnsi="Times New Roman"/>
          <w:sz w:val="24"/>
          <w:szCs w:val="24"/>
        </w:rPr>
      </w:pPr>
    </w:p>
    <w:p w:rsidR="00DD6FD6" w:rsidRDefault="00DD6FD6" w:rsidP="00DD6FD6">
      <w:pPr>
        <w:rPr>
          <w:rFonts w:ascii="Times New Roman" w:hAnsi="Times New Roman"/>
          <w:sz w:val="24"/>
          <w:szCs w:val="24"/>
        </w:rPr>
      </w:pP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Zakresy i okresy produkcji leśnej;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Siły wytwórcze gospodarstwa leśnego;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Ekonomiczna rola drzewostanów w procesie produkcji leśnej;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Pojęcie i klasyfikacji kosztów;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produkcji leśnej;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i rodzaje cen na drewno;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obliczania ceny średniej 1m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drewna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różnicowania cen sortymentowych drewna;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i zasady sprzedaży drewna;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wyceny wartości lasów i drzewostanów;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rachunku procentowego;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Rodzaje rachunku rentowego;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Empiryczne metody wyceny wartości drzewostanów;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Bonitacyjny współczynnik przeliczeniowy;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Tablice wskaźników wartości drzewostanów;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wyceny strat w drzewostanach;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Szacowanie strat na przyroście drzewostanów;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Szacowanie strat w przypadku przedterminowego wyrębu drzewostanów;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Szacowanie strat w przypadku zniszczenia drzewostanów;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Szacowanie strat za pomocą Tablic wartości drzewostanów;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funkcji lasów;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wyceny pozagospodarczych funkcji lasów;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Wskaźnikowe metody wyceny pozagospodarczych funkcji lasów;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Wydajność i pracochłonność prac leśnych;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określania wydajności pracy;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Zalety i wady metod określania wydajności pracy;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Produkcja globalna i wartość dodana leśnictwa;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Krytyczna ocena metodyki obliczania produkcji globalnej w leśnictwie;</w:t>
      </w:r>
    </w:p>
    <w:p w:rsidR="00DD6FD6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Sposoby wyceny zmiany zapasu drzewnego na pniu;</w:t>
      </w:r>
    </w:p>
    <w:p w:rsidR="00DD6FD6" w:rsidRPr="005E16A8" w:rsidRDefault="00DD6FD6" w:rsidP="00DD6FD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Cechy produkcji leśnej.</w:t>
      </w:r>
    </w:p>
    <w:p w:rsidR="00D30B54" w:rsidRDefault="00D30B54">
      <w:bookmarkStart w:id="0" w:name="_GoBack"/>
      <w:bookmarkEnd w:id="0"/>
    </w:p>
    <w:sectPr w:rsidR="00D30B54" w:rsidSect="00D20481">
      <w:footnotePr>
        <w:numFmt w:val="lowerLetter"/>
        <w:numRestart w:val="eachSect"/>
      </w:foot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FE5"/>
    <w:multiLevelType w:val="hybridMultilevel"/>
    <w:tmpl w:val="8BF8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numFmt w:val="lowerLetter"/>
    <w:numRestart w:val="eachSect"/>
  </w:footnotePr>
  <w:compat/>
  <w:rsids>
    <w:rsidRoot w:val="00DD6FD6"/>
    <w:rsid w:val="000C5A4E"/>
    <w:rsid w:val="00AD6400"/>
    <w:rsid w:val="00C71260"/>
    <w:rsid w:val="00D30B54"/>
    <w:rsid w:val="00DD6FD6"/>
    <w:rsid w:val="00E774BE"/>
    <w:rsid w:val="00FC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4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D6"/>
    <w:pPr>
      <w:spacing w:after="120" w:line="240" w:lineRule="auto"/>
    </w:pPr>
    <w:rPr>
      <w:rFonts w:eastAsia="Calibri"/>
      <w:lang w:val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C50F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C50F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AD6400"/>
    <w:pPr>
      <w:keepNext/>
      <w:keepLines/>
      <w:suppressAutoHyphens/>
      <w:autoSpaceDN w:val="0"/>
      <w:spacing w:before="120" w:line="247" w:lineRule="auto"/>
      <w:textAlignment w:val="baseline"/>
      <w:outlineLvl w:val="6"/>
    </w:pPr>
    <w:rPr>
      <w:rFonts w:asciiTheme="majorHAnsi" w:eastAsiaTheme="majorEastAsia" w:hAnsiTheme="majorHAnsi" w:cstheme="majorBidi"/>
      <w:b/>
      <w:i/>
      <w:iCs/>
      <w:color w:val="385623" w:themeColor="accent6" w:themeShade="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AD6400"/>
    <w:rPr>
      <w:rFonts w:asciiTheme="majorHAnsi" w:eastAsiaTheme="majorEastAsia" w:hAnsiTheme="majorHAnsi" w:cstheme="majorBidi"/>
      <w:b/>
      <w:i/>
      <w:iCs/>
      <w:color w:val="385623" w:themeColor="accent6" w:themeShade="80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C50FB"/>
    <w:rPr>
      <w:rFonts w:ascii="Times New Roman" w:eastAsiaTheme="majorEastAsia" w:hAnsi="Times New Roman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50FB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Adamowicz</dc:creator>
  <cp:lastModifiedBy>Michał Górny</cp:lastModifiedBy>
  <cp:revision>2</cp:revision>
  <dcterms:created xsi:type="dcterms:W3CDTF">2020-12-01T10:19:00Z</dcterms:created>
  <dcterms:modified xsi:type="dcterms:W3CDTF">2020-12-01T10:19:00Z</dcterms:modified>
</cp:coreProperties>
</file>